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0" w:type="dxa"/>
        <w:tblInd w:w="2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100"/>
        <w:gridCol w:w="483"/>
        <w:gridCol w:w="1736"/>
        <w:gridCol w:w="372"/>
        <w:gridCol w:w="721"/>
        <w:gridCol w:w="834"/>
        <w:gridCol w:w="29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科创中国路演项目征集表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319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北京时代匠心大数据科技有限公司</w:t>
            </w:r>
          </w:p>
        </w:tc>
        <w:tc>
          <w:tcPr>
            <w:tcW w:w="1927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29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2016年8月12日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所处行业</w:t>
            </w:r>
          </w:p>
        </w:tc>
        <w:tc>
          <w:tcPr>
            <w:tcW w:w="3319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互联网、物业</w:t>
            </w:r>
          </w:p>
        </w:tc>
        <w:tc>
          <w:tcPr>
            <w:tcW w:w="1927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注册资本</w:t>
            </w:r>
          </w:p>
        </w:tc>
        <w:tc>
          <w:tcPr>
            <w:tcW w:w="29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1000万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3319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北京东城区安外东后巷28号</w:t>
            </w:r>
          </w:p>
        </w:tc>
        <w:tc>
          <w:tcPr>
            <w:tcW w:w="1927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知识产权/专利</w:t>
            </w:r>
          </w:p>
        </w:tc>
        <w:tc>
          <w:tcPr>
            <w:tcW w:w="29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20多项目软著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项目所处阶段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Wingdings"/>
                <w:color w:val="000000"/>
                <w:kern w:val="0"/>
                <w:sz w:val="24"/>
                <w:lang w:bidi="ar"/>
              </w:rPr>
              <w:t>√</w:t>
            </w: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种子期      </w:t>
            </w:r>
            <w:r>
              <w:rPr>
                <w:rStyle w:val="6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成长期     </w:t>
            </w:r>
            <w:r>
              <w:rPr>
                <w:rStyle w:val="6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成熟期   </w:t>
            </w:r>
            <w:r>
              <w:rPr>
                <w:rStyle w:val="6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>Pre-IPO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60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推广诉求（根据自身情况勾选，可多选）</w:t>
            </w: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□√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融资需求（融资金额：</w:t>
            </w:r>
            <w:r>
              <w:rPr>
                <w:rStyle w:val="7"/>
                <w:rFonts w:hint="default"/>
                <w:lang w:bidi="ar"/>
              </w:rPr>
              <w:t xml:space="preserve">  </w:t>
            </w:r>
            <w:r>
              <w:rPr>
                <w:rStyle w:val="7"/>
                <w:lang w:bidi="ar"/>
              </w:rPr>
              <w:t>500万到1000万</w:t>
            </w:r>
            <w:r>
              <w:rPr>
                <w:rStyle w:val="7"/>
                <w:rFonts w:hint="default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落地需求（意向区域：</w:t>
            </w:r>
            <w:r>
              <w:rPr>
                <w:rStyle w:val="7"/>
                <w:rFonts w:hint="default"/>
                <w:lang w:bidi="ar"/>
              </w:rPr>
              <w:t xml:space="preserve">                   </w:t>
            </w:r>
            <w:r>
              <w:rPr>
                <w:rStyle w:val="5"/>
                <w:rFonts w:hint="default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应用场景需求（意向的行业或企业：</w:t>
            </w:r>
            <w:r>
              <w:rPr>
                <w:rStyle w:val="7"/>
                <w:rFonts w:hint="default"/>
                <w:lang w:bidi="ar"/>
              </w:rPr>
              <w:t xml:space="preserve">                   </w:t>
            </w:r>
            <w:r>
              <w:rPr>
                <w:rStyle w:val="5"/>
                <w:rFonts w:hint="default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办公场地需求（请根据情况填写：</w:t>
            </w:r>
            <w:r>
              <w:rPr>
                <w:rStyle w:val="7"/>
                <w:rFonts w:hint="default"/>
                <w:lang w:bidi="ar"/>
              </w:rPr>
              <w:t xml:space="preserve">                        </w:t>
            </w:r>
            <w:r>
              <w:rPr>
                <w:rStyle w:val="5"/>
                <w:rFonts w:hint="default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本次融资轮次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天使  √ </w:t>
            </w:r>
            <w:r>
              <w:rPr>
                <w:rStyle w:val="6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Pre-A   </w:t>
            </w:r>
            <w:r>
              <w:rPr>
                <w:rStyle w:val="6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A轮   </w:t>
            </w:r>
            <w:r>
              <w:rPr>
                <w:rStyle w:val="6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B轮  </w:t>
            </w:r>
            <w:r>
              <w:rPr>
                <w:rStyle w:val="6"/>
                <w:rFonts w:eastAsia="宋体"/>
                <w:lang w:bidi="ar"/>
              </w:rPr>
              <w:t>¨</w:t>
            </w:r>
            <w:r>
              <w:rPr>
                <w:rStyle w:val="5"/>
                <w:rFonts w:hint="default"/>
                <w:lang w:bidi="ar"/>
              </w:rPr>
              <w:t xml:space="preserve">C轮及以上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融资方式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Wingdings 2" w:hAnsi="Wingdings 2" w:eastAsia="Wingdings 2" w:cs="Wingdings 2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Wingdings 2"/>
                <w:color w:val="000000"/>
                <w:kern w:val="0"/>
                <w:sz w:val="24"/>
                <w:lang w:bidi="ar"/>
              </w:rPr>
              <w:t>√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 xml:space="preserve">£ </w:t>
            </w:r>
            <w:r>
              <w:rPr>
                <w:rStyle w:val="5"/>
                <w:rFonts w:hint="default"/>
                <w:lang w:bidi="ar"/>
              </w:rPr>
              <w:t>股权融资      √</w:t>
            </w:r>
            <w:r>
              <w:rPr>
                <w:rStyle w:val="8"/>
                <w:lang w:bidi="ar"/>
              </w:rPr>
              <w:t xml:space="preserve">£ </w:t>
            </w:r>
            <w:r>
              <w:rPr>
                <w:rStyle w:val="5"/>
                <w:rFonts w:hint="default"/>
                <w:lang w:bidi="ar"/>
              </w:rPr>
              <w:t xml:space="preserve">债权融资      </w:t>
            </w:r>
            <w:r>
              <w:rPr>
                <w:rStyle w:val="8"/>
                <w:lang w:bidi="ar"/>
              </w:rPr>
              <w:t xml:space="preserve">£ </w:t>
            </w:r>
            <w:r>
              <w:rPr>
                <w:rStyle w:val="5"/>
                <w:rFonts w:hint="default"/>
                <w:lang w:bidi="ar"/>
              </w:rPr>
              <w:t xml:space="preserve">项目融资     </w:t>
            </w:r>
            <w:r>
              <w:rPr>
                <w:rStyle w:val="8"/>
                <w:lang w:bidi="ar"/>
              </w:rPr>
              <w:t xml:space="preserve">£ </w:t>
            </w:r>
            <w:r>
              <w:rPr>
                <w:rStyle w:val="5"/>
                <w:rFonts w:hint="default"/>
                <w:lang w:bidi="ar"/>
              </w:rPr>
              <w:t xml:space="preserve">其他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融资计划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企业简介：（应包括：主要产品与服务、近两年财务状况、公司发展预测，控制在200字左右）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北京时代匠心科技专注物业行业信息化建设22年，业务范围覆盖了企业管理ERP系统、物业集团化管理ERP系统、移动办公和现场管理APP软件（物业社APP）、数字社区一站式生活服务平台（新服务APP），以及数字社区网格化管理平台、公共卫生医疗管理平台、社区居家养老服务平台、长租公寓经营服务平台、物业大数据监管平台，同时和智能门禁、道闸、智慧停车、高空抛物等智能建筑系统、人脸识别考勤系统、客服呼叫中心、设备智能运维、安全视频监控、ZOOM视频会议系统等实现了集成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北京时代匠心科技是中国管理协会理事单位，连续二年承办了2019杭州、2020天津“智慧物业论坛暨创新大赛”，北京时代匠心科技是国家高新技术企业、中关村高新技术企业。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产品和服务</w:t>
            </w:r>
          </w:p>
          <w:p>
            <w:pPr>
              <w:pStyle w:val="9"/>
              <w:widowControl/>
              <w:ind w:left="360"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物业集团化管理E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RP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系统（覆盖各类物业类型）、长租公寓管理和服务平台、移动办公和现场管理平台（物业社A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PP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）、智慧物业和数字社区服务平台（新服务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APP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）、企业数字化转型服务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近二年财务状况</w:t>
            </w:r>
          </w:p>
          <w:p>
            <w:pPr>
              <w:pStyle w:val="9"/>
              <w:widowControl/>
              <w:ind w:left="360" w:firstLine="240" w:firstLineChars="1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2020年 565.97万元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2021年519.56万（自2019年物业项目管理E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RP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系统免费推广，影响了销售收入，但获得了425万实名制高端物业项目的业主）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公司发展预测</w:t>
            </w:r>
          </w:p>
          <w:p>
            <w:pPr>
              <w:pStyle w:val="9"/>
              <w:widowControl/>
              <w:ind w:left="360" w:firstLine="0" w:firstLineChars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预计2022年销售收入超过1000万，服务业主超过500万；2023年销售收入超过3000万，服务业主超过600万；2023年超过5000万，服务业主超过700万。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5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项目简介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项目简介（200字以内）：</w:t>
            </w:r>
          </w:p>
          <w:p>
            <w:pPr>
              <w:widowControl/>
              <w:ind w:firstLine="482" w:firstLineChars="2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Hlk114207625"/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、旨在通过开展数字化转型，建设智慧物业、数字社区和商业便民生活圈，打造一站式生活服务生态圈平台，满足居民多样化生活服务需求。目前已经整合了包括银联内容分销商城在内的多家优质供应商，通过与银联云直通、拉卡拉钱帐通合作实现了实时结算和分润。</w:t>
            </w:r>
          </w:p>
          <w:p>
            <w:pPr>
              <w:widowControl/>
              <w:ind w:firstLine="482" w:firstLine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截止2020年12月，新服务平台已经推广了805个物业和社区项目，覆盖了41个城市，覆盖了524万业主，近1500万人。目前使用新服务APP的活跃城市有27个，物业项目470个，活跃业主30多万。</w:t>
            </w:r>
          </w:p>
          <w:p>
            <w:pPr>
              <w:widowControl/>
              <w:ind w:firstLine="482" w:firstLineChars="2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2、融资后的工作目标，以智慧物业管理和数字社区服务平台为支撑，探索“智慧健康社区”建设模式，增加居家养老、社区康养、生活服务的有效供给，实现日常生活健康化+居家养老社区化+物业管理智慧化+公共服务便利化+邻里互助匠人化，更好的满足社区居民日益多样化、多层次的服务需求，打造具有健康管理、养老服务、绿色生态的数字生活社区。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ind w:left="420" w:leftChars="2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项目主讲人姓名、职务及研究方向（包括毕业院校，职称，履历等）：</w:t>
            </w:r>
          </w:p>
          <w:p>
            <w:pPr>
              <w:widowControl/>
              <w:ind w:firstLine="482" w:firstLine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公司创始人邱刚、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1965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5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11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日出生，吉林松原人，吉林大学计算数学专业本科毕业、中国科技大学计算机软件硕士、法国蒙彼利埃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EDBA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。</w:t>
            </w:r>
          </w:p>
          <w:p>
            <w:pPr>
              <w:widowControl/>
              <w:ind w:firstLine="482" w:firstLine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1988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年至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1996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年在首钢工作，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1992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年任数据处处长，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1996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年获国家经贸委国有大中型企业领导干部上岗证。</w:t>
            </w:r>
          </w:p>
          <w:p>
            <w:pPr>
              <w:widowControl/>
              <w:ind w:firstLine="482" w:firstLineChars="200"/>
              <w:jc w:val="left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1997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年至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2000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年在全球最大的服务集团美国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ServiceMaster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公司任中国区信息总监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CIO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工作，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2000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年获得美国沃顿商学院高级经理人证书。</w:t>
            </w:r>
          </w:p>
          <w:p>
            <w:pPr>
              <w:widowControl/>
              <w:ind w:firstLine="482" w:firstLineChars="2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2000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4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月从中化集团的物业集团化管理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ERP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系统开发项目起步、创办北京海沃德软件公司、研发出国内第一套物业集团化管理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ERP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系统、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2001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年获得成思危副委员长创立的中国风险投资公司第一笔风投、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2006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年更名为万物至上科技，长期开展物业集团化管理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 ERP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系统在物业行业的推广，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2013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年开始开展移动互联网在物业行业的应用，组织了多个大型物业企业和城市物业服务平台试点工作，获得了物业行业的认可，多次受邀参加行业论坛，连续多年被评为行业优秀供应商。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 xml:space="preserve">2016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年创立时代匠心大数据科技公司，面向云计算、大数据、物联网技术在智慧物业领域的应用，主要开展城市物业服务平台建设和运营。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  <w:t>2019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年受邀组织中国物业行业首届智慧物业创新大赛，并被选为副主任评委。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主要管理团队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核心成员情况介绍：姓名、职务、学历、履历等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刘蓉 总经理 本科（澳洲留学），从事过项目投资，2014年加入公司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郑明翼 技术总监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本科（计算机），负责开发和集成，2021年加入公司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明莉 实施总监 本科（信息管理），负责客户系统建设，2014年加入公司。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刘菲 平台运营 博士（美国留学），从事服务平台项目运营</w:t>
            </w:r>
          </w:p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廖宏斌 首席战略官 博士（公共服务），负责城市服务和社区治理，2020年加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5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108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王爽</w:t>
            </w:r>
          </w:p>
        </w:tc>
        <w:tc>
          <w:tcPr>
            <w:tcW w:w="72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7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项目经理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2108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/>
                <w:lang w:val="en-US" w:eastAsia="zh-CN"/>
              </w:rPr>
              <w:t>1308552977@QQ.com</w:t>
            </w:r>
          </w:p>
        </w:tc>
        <w:tc>
          <w:tcPr>
            <w:tcW w:w="72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7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11506208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9800" w:type="dxa"/>
            <w:gridSpan w:val="8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69"/>
    <w:multiLevelType w:val="multilevel"/>
    <w:tmpl w:val="03C07C6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FD6422"/>
    <w:multiLevelType w:val="multilevel"/>
    <w:tmpl w:val="23FD642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BC6C01"/>
    <w:rsid w:val="001322E9"/>
    <w:rsid w:val="002443CD"/>
    <w:rsid w:val="002F7FB3"/>
    <w:rsid w:val="00464065"/>
    <w:rsid w:val="004D4F91"/>
    <w:rsid w:val="005E735E"/>
    <w:rsid w:val="007501F1"/>
    <w:rsid w:val="00857931"/>
    <w:rsid w:val="008F0736"/>
    <w:rsid w:val="00A465BF"/>
    <w:rsid w:val="00CC3926"/>
    <w:rsid w:val="00D94B11"/>
    <w:rsid w:val="038520F7"/>
    <w:rsid w:val="0CBC6C01"/>
    <w:rsid w:val="1B6F4D50"/>
    <w:rsid w:val="3C866A03"/>
    <w:rsid w:val="42CB65C6"/>
    <w:rsid w:val="50811670"/>
    <w:rsid w:val="5C62726D"/>
    <w:rsid w:val="62E302BB"/>
    <w:rsid w:val="644336C2"/>
    <w:rsid w:val="6B565308"/>
    <w:rsid w:val="79F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adjustRightInd w:val="0"/>
      <w:spacing w:before="5"/>
      <w:ind w:left="545"/>
      <w:jc w:val="left"/>
    </w:pPr>
    <w:rPr>
      <w:rFonts w:ascii="仿宋" w:hAnsi="Times New Roman" w:eastAsia="仿宋" w:cs="仿宋"/>
      <w:kern w:val="0"/>
      <w:sz w:val="24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31"/>
    <w:basedOn w:val="3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正文文本 字符"/>
    <w:basedOn w:val="3"/>
    <w:link w:val="2"/>
    <w:qFormat/>
    <w:uiPriority w:val="1"/>
    <w:rPr>
      <w:rFonts w:ascii="仿宋" w:eastAsia="仿宋" w:cs="仿宋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1983</Characters>
  <Lines>16</Lines>
  <Paragraphs>4</Paragraphs>
  <TotalTime>1</TotalTime>
  <ScaleCrop>false</ScaleCrop>
  <LinksUpToDate>false</LinksUpToDate>
  <CharactersWithSpaces>2326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2022-09-16T00:22:00Z</dcterms:created>
  <dc:creator>秋千</dc:creator>
  <cp:lastModifiedBy>秋千</cp:lastModifiedBy>
  <cp:lastPrinted>2022-08-22T09:19:00Z</cp:lastPrinted>
  <dcterms:modified xsi:type="dcterms:W3CDTF">2022-09-16T07:37:40Z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