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44"/>
          <w:szCs w:val="44"/>
        </w:rPr>
      </w:pPr>
      <w:r>
        <w:rPr>
          <w:rFonts w:hint="eastAsia" w:ascii="仿宋_GB2312" w:eastAsia="仿宋_GB2312"/>
          <w:sz w:val="44"/>
          <w:szCs w:val="44"/>
        </w:rPr>
        <w:t>成果发布表单下载模板</w:t>
      </w:r>
    </w:p>
    <w:tbl>
      <w:tblPr>
        <w:tblStyle w:val="7"/>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559"/>
        <w:gridCol w:w="709"/>
        <w:gridCol w:w="992"/>
        <w:gridCol w:w="851"/>
        <w:gridCol w:w="590"/>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5" w:type="dxa"/>
            <w:gridSpan w:val="7"/>
            <w:shd w:val="clear" w:color="auto" w:fill="auto"/>
          </w:tcPr>
          <w:p>
            <w:pPr>
              <w:jc w:val="center"/>
              <w:rPr>
                <w:rFonts w:ascii="仿宋_GB2312" w:eastAsia="仿宋_GB2312"/>
                <w:b/>
                <w:bCs/>
                <w:kern w:val="0"/>
                <w:sz w:val="32"/>
                <w:szCs w:val="32"/>
              </w:rPr>
            </w:pPr>
            <w:r>
              <w:rPr>
                <w:rFonts w:hint="eastAsia" w:ascii="仿宋_GB2312" w:eastAsia="仿宋_GB2312"/>
                <w:b/>
                <w:bCs/>
                <w:kern w:val="0"/>
                <w:sz w:val="32"/>
                <w:szCs w:val="32"/>
              </w:rPr>
              <w:t>科技成果项目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成果标题</w:t>
            </w:r>
            <w:r>
              <w:rPr>
                <w:rFonts w:hint="eastAsia" w:ascii="仿宋_GB2312" w:eastAsia="仿宋_GB2312"/>
                <w:color w:val="C00000"/>
                <w:kern w:val="0"/>
                <w:sz w:val="28"/>
                <w:szCs w:val="28"/>
              </w:rPr>
              <w:t>*</w:t>
            </w:r>
          </w:p>
        </w:tc>
        <w:tc>
          <w:tcPr>
            <w:tcW w:w="6379" w:type="dxa"/>
            <w:gridSpan w:val="6"/>
          </w:tcPr>
          <w:p>
            <w:pPr>
              <w:numPr>
                <w:ilvl w:val="0"/>
                <w:numId w:val="2"/>
              </w:numPr>
              <w:ind w:left="140" w:leftChars="0" w:firstLine="0" w:firstLineChars="0"/>
              <w:rPr>
                <w:rFonts w:hint="eastAsia" w:ascii="仿宋_GB2312" w:eastAsia="仿宋_GB2312"/>
                <w:kern w:val="0"/>
                <w:sz w:val="28"/>
                <w:szCs w:val="28"/>
              </w:rPr>
            </w:pPr>
            <w:r>
              <w:rPr>
                <w:rFonts w:hint="eastAsia" w:ascii="仿宋_GB2312" w:eastAsia="仿宋_GB2312"/>
                <w:kern w:val="0"/>
                <w:sz w:val="28"/>
                <w:szCs w:val="28"/>
              </w:rPr>
              <w:t>一种冗余机械臂重复运动中的初始位置修正方法</w:t>
            </w:r>
            <w:r>
              <w:rPr>
                <w:rFonts w:hint="eastAsia" w:ascii="仿宋_GB2312" w:eastAsia="仿宋_GB2312"/>
                <w:kern w:val="0"/>
                <w:sz w:val="28"/>
                <w:szCs w:val="28"/>
                <w:lang w:eastAsia="zh-CN"/>
              </w:rPr>
              <w:t>（201711101684.4）</w:t>
            </w:r>
          </w:p>
          <w:p>
            <w:pPr>
              <w:numPr>
                <w:ilvl w:val="0"/>
                <w:numId w:val="2"/>
              </w:numPr>
              <w:ind w:left="140" w:leftChars="0" w:firstLine="0" w:firstLineChars="0"/>
              <w:rPr>
                <w:rFonts w:hint="eastAsia" w:ascii="仿宋_GB2312" w:eastAsia="仿宋_GB2312"/>
                <w:kern w:val="0"/>
                <w:sz w:val="28"/>
                <w:szCs w:val="28"/>
              </w:rPr>
            </w:pPr>
            <w:r>
              <w:rPr>
                <w:rFonts w:hint="eastAsia" w:ascii="仿宋_GB2312" w:eastAsia="仿宋_GB2312"/>
                <w:kern w:val="0"/>
                <w:sz w:val="28"/>
                <w:szCs w:val="28"/>
              </w:rPr>
              <w:t>一种移动机械臂重复运动规划方法</w:t>
            </w:r>
            <w:r>
              <w:rPr>
                <w:rFonts w:hint="eastAsia" w:ascii="仿宋_GB2312" w:eastAsia="仿宋_GB2312"/>
                <w:kern w:val="0"/>
                <w:sz w:val="28"/>
                <w:szCs w:val="28"/>
                <w:lang w:eastAsia="zh-CN"/>
              </w:rPr>
              <w:t>（201711101729.8）</w:t>
            </w:r>
          </w:p>
          <w:p>
            <w:pPr>
              <w:numPr>
                <w:ilvl w:val="0"/>
                <w:numId w:val="2"/>
              </w:numPr>
              <w:ind w:left="140" w:leftChars="0" w:firstLine="0" w:firstLineChars="0"/>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求解冗余机械臂逆运动学的有限时间神经网络优化方法（201711101747.6）</w:t>
            </w:r>
          </w:p>
          <w:p>
            <w:pPr>
              <w:numPr>
                <w:ilvl w:val="0"/>
                <w:numId w:val="2"/>
              </w:numPr>
              <w:ind w:left="140" w:leftChars="0" w:firstLine="0" w:firstLineChars="0"/>
              <w:rPr>
                <w:rFonts w:hint="eastAsia" w:ascii="仿宋_GB2312" w:eastAsia="仿宋_GB2312"/>
                <w:kern w:val="0"/>
                <w:sz w:val="28"/>
                <w:szCs w:val="28"/>
              </w:rPr>
            </w:pPr>
            <w:r>
              <w:rPr>
                <w:rFonts w:hint="eastAsia" w:ascii="仿宋_GB2312" w:eastAsia="仿宋_GB2312"/>
                <w:kern w:val="0"/>
                <w:sz w:val="28"/>
                <w:szCs w:val="28"/>
                <w:lang w:val="en-US" w:eastAsia="zh-CN"/>
              </w:rPr>
              <w:t>一种冗余机械臂可重复运动的初始位置定位方法（201711101849.8）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行业领域</w:t>
            </w:r>
            <w:r>
              <w:rPr>
                <w:rFonts w:hint="eastAsia" w:ascii="仿宋_GB2312" w:eastAsia="仿宋_GB2312"/>
                <w:color w:val="C00000"/>
                <w:kern w:val="0"/>
                <w:sz w:val="28"/>
                <w:szCs w:val="28"/>
              </w:rPr>
              <w:t>*</w:t>
            </w:r>
          </w:p>
        </w:tc>
        <w:tc>
          <w:tcPr>
            <w:tcW w:w="6379" w:type="dxa"/>
            <w:gridSpan w:val="6"/>
          </w:tcPr>
          <w:p>
            <w:pPr>
              <w:rPr>
                <w:rFonts w:hint="default" w:ascii="仿宋_GB2312" w:eastAsia="仿宋_GB2312"/>
                <w:kern w:val="0"/>
                <w:sz w:val="28"/>
                <w:szCs w:val="28"/>
                <w:lang w:val="en-US" w:eastAsia="zh-CN"/>
              </w:rPr>
            </w:pPr>
            <w:r>
              <w:rPr>
                <w:rFonts w:hint="eastAsia" w:ascii="仿宋_GB2312" w:eastAsia="仿宋_GB2312"/>
                <w:kern w:val="0"/>
                <w:sz w:val="28"/>
                <w:szCs w:val="28"/>
              </w:rPr>
              <w:t xml:space="preserve"> </w:t>
            </w:r>
            <w:r>
              <w:rPr>
                <w:rFonts w:hint="eastAsia" w:ascii="仿宋_GB2312" w:eastAsia="仿宋_GB2312"/>
                <w:kern w:val="0"/>
                <w:sz w:val="28"/>
                <w:szCs w:val="28"/>
                <w:lang w:val="en-US" w:eastAsia="zh-CN"/>
              </w:rPr>
              <w:t>电子信息，智能制造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技术领域</w:t>
            </w:r>
            <w:r>
              <w:rPr>
                <w:rFonts w:hint="eastAsia" w:ascii="仿宋_GB2312"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绿色化工技术□ 电子信息技术</w:t>
            </w:r>
            <w:r>
              <w:rPr>
                <w:rFonts w:hint="eastAsia" w:ascii="仿宋" w:hAnsi="仿宋" w:eastAsia="仿宋"/>
                <w:kern w:val="0"/>
                <w:sz w:val="30"/>
                <w:szCs w:val="30"/>
              </w:rPr>
              <w:t>■</w:t>
            </w:r>
            <w:r>
              <w:rPr>
                <w:rFonts w:hint="eastAsia" w:ascii="仿宋_GB2312" w:eastAsia="仿宋_GB2312"/>
                <w:kern w:val="0"/>
                <w:sz w:val="28"/>
                <w:szCs w:val="28"/>
              </w:rPr>
              <w:t xml:space="preserve"> 航空航天技术□ 先进制造技术</w:t>
            </w:r>
            <w:r>
              <w:rPr>
                <w:rFonts w:hint="eastAsia" w:ascii="仿宋" w:hAnsi="仿宋" w:eastAsia="仿宋"/>
                <w:kern w:val="0"/>
                <w:sz w:val="30"/>
                <w:szCs w:val="30"/>
              </w:rPr>
              <w:t>■</w:t>
            </w:r>
            <w:r>
              <w:rPr>
                <w:rFonts w:hint="eastAsia" w:ascii="仿宋_GB2312" w:eastAsia="仿宋_GB2312"/>
                <w:kern w:val="0"/>
                <w:sz w:val="28"/>
                <w:szCs w:val="28"/>
              </w:rPr>
              <w:t xml:space="preserve"> 生物、医药和医疗器械技术□ 新材料及其应用□ 新能源与高效节能□ 环境保护和资源综合利用技术□ 核应用技术□ 农业技术□ 现代交通□ 城市建设和社会发展□ 现代纺织□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成熟度</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报告级□ 方案级</w:t>
            </w:r>
            <w:r>
              <w:rPr>
                <w:rFonts w:hint="eastAsia" w:ascii="仿宋" w:hAnsi="仿宋" w:eastAsia="仿宋"/>
                <w:kern w:val="0"/>
                <w:sz w:val="30"/>
                <w:szCs w:val="30"/>
              </w:rPr>
              <w:t>■</w:t>
            </w:r>
            <w:r>
              <w:rPr>
                <w:rFonts w:hint="eastAsia" w:ascii="仿宋_GB2312" w:eastAsia="仿宋_GB2312"/>
                <w:kern w:val="0"/>
                <w:sz w:val="28"/>
                <w:szCs w:val="28"/>
              </w:rPr>
              <w:t xml:space="preserve"> 功能级□ 仿真级别□ 初样级□ 正样级□ 环境级□ 产品级□ 系统级□ 销售级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合作方式</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技术转让</w:t>
            </w:r>
            <w:r>
              <w:rPr>
                <w:rFonts w:hint="eastAsia" w:ascii="仿宋" w:hAnsi="仿宋" w:eastAsia="仿宋"/>
                <w:kern w:val="0"/>
                <w:sz w:val="30"/>
                <w:szCs w:val="30"/>
              </w:rPr>
              <w:t>■</w:t>
            </w:r>
            <w:r>
              <w:rPr>
                <w:rFonts w:hint="eastAsia" w:ascii="仿宋_GB2312" w:eastAsia="仿宋_GB2312"/>
                <w:kern w:val="0"/>
                <w:sz w:val="28"/>
                <w:szCs w:val="28"/>
              </w:rPr>
              <w:sym w:font="Wingdings 2" w:char="0052"/>
            </w:r>
            <w:r>
              <w:rPr>
                <w:rFonts w:hint="eastAsia" w:ascii="仿宋_GB2312" w:eastAsia="仿宋_GB2312"/>
                <w:kern w:val="0"/>
                <w:sz w:val="28"/>
                <w:szCs w:val="28"/>
              </w:rPr>
              <w:t xml:space="preserve"> 技术许可□ 作价入股□ 合作开发技术咨询□ 技术服务□ 创业融资□ 股权融资□ 委托开发□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成果类型（多选）</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发明专利</w:t>
            </w:r>
            <w:r>
              <w:rPr>
                <w:rFonts w:hint="eastAsia" w:ascii="仿宋" w:hAnsi="仿宋" w:eastAsia="仿宋"/>
                <w:kern w:val="0"/>
                <w:sz w:val="30"/>
                <w:szCs w:val="30"/>
              </w:rPr>
              <w:t>■</w:t>
            </w:r>
            <w:r>
              <w:rPr>
                <w:rFonts w:hint="eastAsia" w:ascii="仿宋_GB2312" w:eastAsia="仿宋_GB2312"/>
                <w:kern w:val="0"/>
                <w:sz w:val="28"/>
                <w:szCs w:val="28"/>
              </w:rPr>
              <w:t xml:space="preserve"> 实用新型专利□ 软件著作权□ 著作权□ 商标权□ 新品种□ 外观设计□ 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交易金额</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u w:val="single"/>
              </w:rPr>
              <w:t xml:space="preserve"> </w:t>
            </w:r>
            <w:r>
              <w:rPr>
                <w:rFonts w:ascii="仿宋_GB2312" w:eastAsia="仿宋_GB2312"/>
                <w:kern w:val="0"/>
                <w:sz w:val="28"/>
                <w:szCs w:val="28"/>
                <w:u w:val="single"/>
              </w:rPr>
              <w:t xml:space="preserve">        </w:t>
            </w:r>
            <w:r>
              <w:rPr>
                <w:rFonts w:hint="eastAsia" w:ascii="仿宋_GB2312" w:eastAsia="仿宋_GB2312"/>
                <w:kern w:val="0"/>
                <w:sz w:val="28"/>
                <w:szCs w:val="28"/>
              </w:rPr>
              <w:t>万元 双方协商</w:t>
            </w:r>
            <w:r>
              <w:rPr>
                <w:rFonts w:hint="eastAsia" w:ascii="仿宋" w:hAnsi="仿宋" w:eastAsia="仿宋"/>
                <w:kern w:val="0"/>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trPr>
        <w:tc>
          <w:tcPr>
            <w:tcW w:w="9215" w:type="dxa"/>
            <w:gridSpan w:val="7"/>
          </w:tcPr>
          <w:p>
            <w:pPr>
              <w:rPr>
                <w:rFonts w:ascii="仿宋_GB2312" w:eastAsia="仿宋_GB2312"/>
                <w:color w:val="C00000"/>
                <w:kern w:val="0"/>
                <w:sz w:val="28"/>
                <w:szCs w:val="28"/>
              </w:rPr>
            </w:pPr>
            <w:r>
              <w:rPr>
                <w:rFonts w:hint="eastAsia" w:ascii="仿宋_GB2312" w:eastAsia="仿宋_GB2312"/>
                <w:kern w:val="0"/>
                <w:sz w:val="28"/>
                <w:szCs w:val="28"/>
              </w:rPr>
              <w:t>成果介绍</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215" w:type="dxa"/>
            <w:gridSpan w:val="7"/>
          </w:tcPr>
          <w:p>
            <w:pPr>
              <w:spacing w:line="600" w:lineRule="exact"/>
              <w:ind w:firstLine="560" w:firstLineChars="200"/>
              <w:jc w:val="left"/>
              <w:rPr>
                <w:rFonts w:ascii="仿宋_GB2312" w:eastAsia="仿宋_GB2312"/>
                <w:kern w:val="0"/>
                <w:sz w:val="28"/>
                <w:szCs w:val="28"/>
              </w:rPr>
            </w:pPr>
            <w:r>
              <w:rPr>
                <w:rFonts w:hint="eastAsia" w:ascii="仿宋_GB2312" w:eastAsia="仿宋_GB2312"/>
                <w:kern w:val="0"/>
                <w:sz w:val="28"/>
                <w:szCs w:val="28"/>
              </w:rPr>
              <w:t>一种冗余机械臂可重复运动的初始位置定位方法，包括以下步骤：1) 确定冗余机械臂末端执行器期望目标轨迹和期望回拢的关节角度；2) 设计终态吸引优化指标，形成机械臂重复运动规划方案，冗余机械臂实际运动时的初始关节角可以任意指定，不要求末端执行器处于期望轨迹上；3) 构建有限值激活函数的终态神经网络模型，有限值终态神经网络求解时变矩阵方程；4)将求解得到的结果用于控制各关节电机，驱动机械臂执行任务。本发明提供一种精度高、有限时间收敛的冗余机械臂重复运动初始位置定位方法，当机械臂初始各个关节角偏移期望位置时，保证冗余机械臂可以有效完成工作任务，无需考虑初始各个关节角是否在期望的任务轨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9215" w:type="dxa"/>
            <w:gridSpan w:val="7"/>
          </w:tcPr>
          <w:p>
            <w:pPr>
              <w:rPr>
                <w:rFonts w:ascii="仿宋_GB2312" w:eastAsia="仿宋_GB2312"/>
                <w:color w:val="C00000"/>
                <w:kern w:val="0"/>
                <w:sz w:val="28"/>
                <w:szCs w:val="28"/>
              </w:rPr>
            </w:pPr>
            <w:r>
              <w:rPr>
                <w:rFonts w:hint="eastAsia" w:ascii="仿宋_GB2312" w:eastAsia="仿宋_GB2312"/>
                <w:kern w:val="0"/>
                <w:sz w:val="28"/>
                <w:szCs w:val="28"/>
              </w:rPr>
              <w:t>成果亮点</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7" w:hRule="atLeast"/>
        </w:trPr>
        <w:tc>
          <w:tcPr>
            <w:tcW w:w="9215" w:type="dxa"/>
            <w:gridSpan w:val="7"/>
          </w:tcPr>
          <w:p>
            <w:pPr>
              <w:ind w:firstLine="560" w:firstLineChars="200"/>
              <w:rPr>
                <w:rFonts w:ascii="仿宋_GB2312" w:eastAsia="仿宋_GB2312"/>
                <w:kern w:val="0"/>
                <w:sz w:val="28"/>
                <w:szCs w:val="28"/>
              </w:rPr>
            </w:pPr>
            <w:r>
              <w:rPr>
                <w:rFonts w:hint="eastAsia" w:ascii="仿宋_GB2312" w:eastAsia="仿宋_GB2312"/>
                <w:kern w:val="0"/>
                <w:sz w:val="28"/>
                <w:szCs w:val="28"/>
              </w:rPr>
              <w:t>本发明涉及冗余机械臂的重复运动规划及控制技术，具体地，涉及一种有限时间收敛性能指标、在初始偏移情形下的冗余机械臂的逆运动学求解方法。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kern w:val="0"/>
                <w:sz w:val="28"/>
                <w:szCs w:val="28"/>
              </w:rPr>
            </w:pPr>
            <w:r>
              <w:rPr>
                <w:rFonts w:hint="eastAsia" w:ascii="仿宋_GB2312" w:eastAsia="仿宋_GB2312"/>
                <w:kern w:val="0"/>
                <w:sz w:val="28"/>
                <w:szCs w:val="28"/>
              </w:rPr>
              <w:t>应用前景</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ind w:firstLine="560" w:firstLineChars="200"/>
              <w:rPr>
                <w:rFonts w:hint="eastAsia" w:ascii="仿宋_GB2312" w:eastAsia="仿宋_GB2312"/>
                <w:kern w:val="0"/>
                <w:sz w:val="28"/>
                <w:szCs w:val="28"/>
                <w:lang w:val="en-US" w:eastAsia="zh-CN"/>
              </w:rPr>
            </w:pPr>
            <w:r>
              <w:rPr>
                <w:rFonts w:hint="eastAsia" w:ascii="仿宋_GB2312" w:eastAsia="仿宋_GB2312"/>
                <w:kern w:val="0"/>
                <w:sz w:val="28"/>
                <w:szCs w:val="28"/>
              </w:rPr>
              <w:t>为了克服现有的冗余机械臂的初始位置定位方法的精度较低、收敛时间较长的不足，本发明提供一种精度较高、有限时间收敛、易于实现的基于终态吸引优化指标的冗余机械臂轨迹规划方法，以具有有限值激活函数的终态神经网络作为求解器，在初始位置偏移情形下，冗余机械臂各关节角仍然可以回到初始期望位置</w:t>
            </w:r>
            <w:r>
              <w:rPr>
                <w:rFonts w:hint="eastAsia" w:ascii="仿宋_GB2312" w:eastAsia="仿宋_GB2312"/>
                <w:kern w:val="0"/>
                <w:sz w:val="28"/>
                <w:szCs w:val="28"/>
                <w:lang w:eastAsia="zh-CN"/>
              </w:rPr>
              <w:t>，</w:t>
            </w:r>
            <w:r>
              <w:rPr>
                <w:rFonts w:hint="eastAsia" w:ascii="仿宋_GB2312" w:eastAsia="仿宋_GB2312"/>
                <w:kern w:val="0"/>
                <w:sz w:val="28"/>
                <w:szCs w:val="28"/>
                <w:lang w:val="en-US" w:eastAsia="zh-CN"/>
              </w:rPr>
              <w:t>实现重复运动。</w:t>
            </w:r>
          </w:p>
          <w:p>
            <w:pPr>
              <w:ind w:firstLine="560" w:firstLineChars="200"/>
              <w:rPr>
                <w:rFonts w:ascii="仿宋_GB2312" w:eastAsia="仿宋_GB2312"/>
                <w:kern w:val="0"/>
                <w:sz w:val="28"/>
                <w:szCs w:val="28"/>
              </w:rPr>
            </w:pPr>
            <w:r>
              <w:rPr>
                <w:rFonts w:hint="eastAsia" w:ascii="仿宋_GB2312" w:eastAsia="仿宋_GB2312"/>
                <w:kern w:val="0"/>
                <w:sz w:val="28"/>
                <w:szCs w:val="28"/>
                <w:lang w:val="en-US" w:eastAsia="zh-CN"/>
              </w:rPr>
              <w:t>该</w:t>
            </w:r>
            <w:r>
              <w:rPr>
                <w:rFonts w:hint="eastAsia" w:ascii="仿宋_GB2312" w:eastAsia="仿宋_GB2312"/>
                <w:kern w:val="0"/>
                <w:sz w:val="28"/>
                <w:szCs w:val="28"/>
              </w:rPr>
              <w:t>研究成果将促进有限值终态网络技术、重复运动规划等领域的理论研究，同时，也将推动机器人领域的产业应用。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kern w:val="0"/>
                <w:sz w:val="28"/>
                <w:szCs w:val="28"/>
              </w:rPr>
            </w:pPr>
            <w:r>
              <w:rPr>
                <w:rFonts w:hint="eastAsia" w:ascii="仿宋_GB2312" w:eastAsia="仿宋_GB2312"/>
                <w:kern w:val="0"/>
                <w:sz w:val="28"/>
                <w:szCs w:val="28"/>
              </w:rPr>
              <w:t>团队介绍</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tabs>
                <w:tab w:val="left" w:pos="4860"/>
              </w:tabs>
              <w:spacing w:line="360" w:lineRule="auto"/>
              <w:rPr>
                <w:rFonts w:hint="eastAsia"/>
                <w:sz w:val="24"/>
              </w:rPr>
            </w:pPr>
            <w:r>
              <w:rPr>
                <w:rFonts w:hint="eastAsia"/>
                <w:sz w:val="24"/>
              </w:rPr>
              <w:t xml:space="preserve"> </w:t>
            </w:r>
            <w:r>
              <w:rPr>
                <w:rFonts w:hint="eastAsia" w:ascii="仿宋_GB2312" w:eastAsia="仿宋_GB2312"/>
                <w:kern w:val="0"/>
                <w:sz w:val="28"/>
                <w:szCs w:val="28"/>
              </w:rPr>
              <w:t xml:space="preserve"> </w:t>
            </w:r>
            <w:r>
              <w:rPr>
                <w:rFonts w:hint="eastAsia" w:ascii="仿宋_GB2312" w:eastAsia="仿宋_GB2312"/>
                <w:kern w:val="0"/>
                <w:sz w:val="28"/>
                <w:szCs w:val="28"/>
                <w:lang w:val="en-US" w:eastAsia="zh-CN"/>
              </w:rPr>
              <w:t xml:space="preserve"> 本方案</w:t>
            </w:r>
            <w:r>
              <w:rPr>
                <w:rFonts w:hint="eastAsia" w:ascii="仿宋_GB2312" w:eastAsia="仿宋_GB2312"/>
                <w:kern w:val="0"/>
                <w:sz w:val="28"/>
                <w:szCs w:val="28"/>
              </w:rPr>
              <w:t>依托浙江科技学院信息与电子工程学院 “机器人视觉传感技术工程实验室”（省级重点实验室）开展研究。实验室硬件资源丰富，包括IBM System z10 BC大型主机1台、各式服务器近10台，各种工作站20余台等，为本项目的开展提供了较好的硬件支持。同时，项目组成员可以查阅国际上最新的文献资料和跟踪最前沿的学术成果。</w:t>
            </w:r>
          </w:p>
          <w:p>
            <w:pPr>
              <w:rPr>
                <w:kern w:val="2"/>
                <w:sz w:val="22"/>
                <w:szCs w:val="22"/>
              </w:rPr>
            </w:pPr>
          </w:p>
          <w:p>
            <w:pPr>
              <w:rPr>
                <w:rFonts w:hint="eastAsia" w:eastAsiaTheme="minorEastAsia"/>
                <w:kern w:val="2"/>
                <w:sz w:val="22"/>
                <w:szCs w:val="22"/>
                <w:lang w:val="en-US" w:eastAsia="zh-CN"/>
              </w:rPr>
            </w:pPr>
          </w:p>
          <w:p>
            <w:pPr>
              <w:rPr>
                <w:kern w:val="2"/>
                <w:sz w:val="22"/>
                <w:szCs w:val="22"/>
              </w:rPr>
            </w:pPr>
          </w:p>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2" w:hRule="atLeast"/>
        </w:trPr>
        <w:tc>
          <w:tcPr>
            <w:tcW w:w="9215" w:type="dxa"/>
            <w:gridSpan w:val="7"/>
          </w:tcPr>
          <w:p>
            <w:pPr>
              <w:rPr>
                <w:rFonts w:ascii="仿宋_GB2312" w:eastAsia="仿宋_GB2312"/>
                <w:kern w:val="0"/>
                <w:sz w:val="28"/>
                <w:szCs w:val="28"/>
              </w:rPr>
            </w:pPr>
            <w:r>
              <w:rPr>
                <w:rFonts w:hint="eastAsia" w:ascii="仿宋_GB2312" w:eastAsia="仿宋_GB2312"/>
                <w:kern w:val="0"/>
                <w:sz w:val="28"/>
                <w:szCs w:val="28"/>
              </w:rPr>
              <w:t>产生的效益</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tabs>
                <w:tab w:val="left" w:pos="4860"/>
              </w:tabs>
              <w:spacing w:line="360" w:lineRule="auto"/>
              <w:ind w:firstLine="560" w:firstLineChars="200"/>
              <w:rPr>
                <w:rFonts w:hint="eastAsia" w:ascii="仿宋_GB2312" w:eastAsia="仿宋_GB2312"/>
                <w:kern w:val="0"/>
                <w:sz w:val="28"/>
                <w:szCs w:val="28"/>
              </w:rPr>
            </w:pPr>
            <w:r>
              <w:rPr>
                <w:rFonts w:hint="eastAsia" w:ascii="仿宋_GB2312" w:eastAsia="仿宋_GB2312"/>
                <w:kern w:val="0"/>
                <w:sz w:val="28"/>
                <w:szCs w:val="28"/>
                <w:lang w:val="en-US" w:eastAsia="zh-CN"/>
              </w:rPr>
              <w:t>本方案</w:t>
            </w:r>
            <w:r>
              <w:rPr>
                <w:rFonts w:hint="eastAsia" w:ascii="仿宋_GB2312" w:eastAsia="仿宋_GB2312"/>
                <w:kern w:val="0"/>
                <w:sz w:val="28"/>
                <w:szCs w:val="28"/>
              </w:rPr>
              <w:t>先期作为科研院所和高校的机器人研究组合作项目，在经过几轮测试和完善后可以与国内外自动装置企业开展技术和产品合作，提升和推广基于本技术方案的工业机器人新系统，实现产业化，如同电力公司合作开发电力巡检机器人，三年预计可以实现每年亿元销售规模，税收近千万元。</w:t>
            </w:r>
          </w:p>
          <w:p>
            <w:pPr>
              <w:rPr>
                <w:rFonts w:ascii="仿宋_GB2312" w:eastAsia="仿宋_GB2312"/>
                <w:kern w:val="0"/>
                <w:sz w:val="28"/>
                <w:szCs w:val="28"/>
              </w:rPr>
            </w:pPr>
          </w:p>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color w:val="C00000"/>
                <w:kern w:val="0"/>
                <w:sz w:val="28"/>
                <w:szCs w:val="28"/>
              </w:rPr>
            </w:pPr>
            <w:r>
              <w:rPr>
                <w:rFonts w:hint="eastAsia" w:ascii="仿宋_GB2312" w:eastAsia="仿宋_GB2312"/>
                <w:kern w:val="0"/>
                <w:sz w:val="28"/>
                <w:szCs w:val="28"/>
              </w:rPr>
              <w:t>转化方式</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215" w:type="dxa"/>
            <w:gridSpan w:val="7"/>
          </w:tcPr>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技术转化</w:t>
            </w:r>
          </w:p>
          <w:p>
            <w:pPr>
              <w:rPr>
                <w:rFonts w:ascii="仿宋_GB2312" w:eastAsia="仿宋_GB2312"/>
                <w:kern w:val="0"/>
                <w:sz w:val="28"/>
                <w:szCs w:val="28"/>
              </w:rPr>
            </w:pPr>
          </w:p>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2836" w:type="dxa"/>
          </w:tcPr>
          <w:p>
            <w:pPr>
              <w:rPr>
                <w:rFonts w:ascii="仿宋_GB2312" w:eastAsia="仿宋_GB2312"/>
                <w:kern w:val="0"/>
                <w:sz w:val="28"/>
                <w:szCs w:val="28"/>
              </w:rPr>
            </w:pPr>
            <w:r>
              <w:rPr>
                <w:rFonts w:hint="eastAsia" w:ascii="仿宋_GB2312" w:eastAsia="仿宋_GB2312"/>
                <w:kern w:val="0"/>
                <w:sz w:val="28"/>
                <w:szCs w:val="28"/>
              </w:rPr>
              <w:t>成果资料</w:t>
            </w:r>
            <w:r>
              <w:rPr>
                <w:rFonts w:hint="eastAsia" w:ascii="仿宋_GB2312" w:eastAsia="仿宋_GB2312"/>
                <w:color w:val="C00000"/>
                <w:kern w:val="0"/>
                <w:sz w:val="28"/>
                <w:szCs w:val="28"/>
              </w:rPr>
              <w:t>*</w:t>
            </w:r>
          </w:p>
        </w:tc>
        <w:tc>
          <w:tcPr>
            <w:tcW w:w="6379" w:type="dxa"/>
            <w:gridSpan w:val="6"/>
          </w:tcPr>
          <w:p>
            <w:pPr>
              <w:rPr>
                <w:rFonts w:hint="eastAsia" w:ascii="仿宋_GB2312" w:hAnsi="仿宋_GB2312" w:eastAsia="仿宋_GB2312" w:cs="Times New Roman (正文 CS 字体)"/>
                <w:color w:val="7F7F7F"/>
                <w:kern w:val="2"/>
                <w:sz w:val="28"/>
                <w:szCs w:val="28"/>
                <w:lang w:eastAsia="zh-CN"/>
              </w:rPr>
            </w:pPr>
            <w:r>
              <w:rPr>
                <w:rFonts w:hint="eastAsia" w:ascii="仿宋_GB2312" w:hAnsi="仿宋_GB2312" w:eastAsia="仿宋_GB2312" w:cs="Times New Roman (正文 CS 字体)"/>
                <w:color w:val="7F7F7F"/>
                <w:kern w:val="2"/>
                <w:sz w:val="28"/>
                <w:szCs w:val="28"/>
                <w:lang w:eastAsia="zh-CN"/>
              </w:rPr>
              <w:drawing>
                <wp:inline distT="0" distB="0" distL="114300" distR="114300">
                  <wp:extent cx="1857375" cy="1743710"/>
                  <wp:effectExtent l="0" t="0" r="0" b="8890"/>
                  <wp:docPr id="4" name="图片 4" descr="专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专利1"/>
                          <pic:cNvPicPr>
                            <a:picLocks noChangeAspect="1"/>
                          </pic:cNvPicPr>
                        </pic:nvPicPr>
                        <pic:blipFill>
                          <a:blip r:embed="rId4"/>
                          <a:stretch>
                            <a:fillRect/>
                          </a:stretch>
                        </pic:blipFill>
                        <pic:spPr>
                          <a:xfrm>
                            <a:off x="0" y="0"/>
                            <a:ext cx="1857375" cy="1743710"/>
                          </a:xfrm>
                          <a:prstGeom prst="rect">
                            <a:avLst/>
                          </a:prstGeom>
                        </pic:spPr>
                      </pic:pic>
                    </a:graphicData>
                  </a:graphic>
                </wp:inline>
              </w:drawing>
            </w:r>
            <w:r>
              <w:rPr>
                <w:rFonts w:hint="eastAsia" w:ascii="仿宋_GB2312" w:hAnsi="仿宋_GB2312" w:eastAsia="仿宋_GB2312" w:cs="Times New Roman (正文 CS 字体)"/>
                <w:color w:val="7F7F7F"/>
                <w:kern w:val="2"/>
                <w:sz w:val="28"/>
                <w:szCs w:val="28"/>
                <w:lang w:eastAsia="zh-CN"/>
              </w:rPr>
              <w:drawing>
                <wp:inline distT="0" distB="0" distL="114300" distR="114300">
                  <wp:extent cx="1837690" cy="1537970"/>
                  <wp:effectExtent l="0" t="0" r="635" b="5080"/>
                  <wp:docPr id="6" name="图片 6" descr="专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专利3"/>
                          <pic:cNvPicPr>
                            <a:picLocks noChangeAspect="1"/>
                          </pic:cNvPicPr>
                        </pic:nvPicPr>
                        <pic:blipFill>
                          <a:blip r:embed="rId5"/>
                          <a:stretch>
                            <a:fillRect/>
                          </a:stretch>
                        </pic:blipFill>
                        <pic:spPr>
                          <a:xfrm>
                            <a:off x="0" y="0"/>
                            <a:ext cx="1837690" cy="1537970"/>
                          </a:xfrm>
                          <a:prstGeom prst="rect">
                            <a:avLst/>
                          </a:prstGeom>
                        </pic:spPr>
                      </pic:pic>
                    </a:graphicData>
                  </a:graphic>
                </wp:inline>
              </w:drawing>
            </w:r>
            <w:r>
              <w:rPr>
                <w:rFonts w:hint="eastAsia" w:ascii="仿宋_GB2312" w:hAnsi="仿宋_GB2312" w:eastAsia="仿宋_GB2312" w:cs="Times New Roman (正文 CS 字体)"/>
                <w:color w:val="7F7F7F"/>
                <w:kern w:val="2"/>
                <w:sz w:val="28"/>
                <w:szCs w:val="28"/>
                <w:lang w:eastAsia="zh-CN"/>
              </w:rPr>
              <w:drawing>
                <wp:inline distT="0" distB="0" distL="114300" distR="114300">
                  <wp:extent cx="1875155" cy="1923415"/>
                  <wp:effectExtent l="0" t="0" r="1270" b="635"/>
                  <wp:docPr id="5" name="图片 5" descr="专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专利2"/>
                          <pic:cNvPicPr>
                            <a:picLocks noChangeAspect="1"/>
                          </pic:cNvPicPr>
                        </pic:nvPicPr>
                        <pic:blipFill>
                          <a:blip r:embed="rId6"/>
                          <a:stretch>
                            <a:fillRect/>
                          </a:stretch>
                        </pic:blipFill>
                        <pic:spPr>
                          <a:xfrm>
                            <a:off x="0" y="0"/>
                            <a:ext cx="1875155" cy="1923415"/>
                          </a:xfrm>
                          <a:prstGeom prst="rect">
                            <a:avLst/>
                          </a:prstGeom>
                        </pic:spPr>
                      </pic:pic>
                    </a:graphicData>
                  </a:graphic>
                </wp:inline>
              </w:drawing>
            </w:r>
            <w:r>
              <w:rPr>
                <w:rFonts w:hint="eastAsia" w:ascii="仿宋_GB2312" w:hAnsi="仿宋_GB2312" w:eastAsia="仿宋_GB2312" w:cs="Times New Roman (正文 CS 字体)"/>
                <w:color w:val="7F7F7F"/>
                <w:kern w:val="2"/>
                <w:sz w:val="28"/>
                <w:szCs w:val="28"/>
                <w:lang w:eastAsia="zh-CN"/>
              </w:rPr>
              <w:drawing>
                <wp:inline distT="0" distB="0" distL="114300" distR="114300">
                  <wp:extent cx="1678940" cy="1760855"/>
                  <wp:effectExtent l="0" t="0" r="6985" b="1270"/>
                  <wp:docPr id="7" name="图片 7" descr="专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专利4"/>
                          <pic:cNvPicPr>
                            <a:picLocks noChangeAspect="1"/>
                          </pic:cNvPicPr>
                        </pic:nvPicPr>
                        <pic:blipFill>
                          <a:blip r:embed="rId7"/>
                          <a:stretch>
                            <a:fillRect/>
                          </a:stretch>
                        </pic:blipFill>
                        <pic:spPr>
                          <a:xfrm>
                            <a:off x="0" y="0"/>
                            <a:ext cx="1678940" cy="1760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7" w:hRule="atLeast"/>
        </w:trPr>
        <w:tc>
          <w:tcPr>
            <w:tcW w:w="2836" w:type="dxa"/>
          </w:tcPr>
          <w:p>
            <w:pPr>
              <w:rPr>
                <w:rFonts w:ascii="仿宋_GB2312" w:eastAsia="仿宋_GB2312"/>
                <w:kern w:val="0"/>
                <w:sz w:val="28"/>
                <w:szCs w:val="28"/>
              </w:rPr>
            </w:pPr>
            <w:r>
              <w:rPr>
                <w:rFonts w:hint="eastAsia" w:ascii="仿宋_GB2312" w:eastAsia="仿宋_GB2312"/>
                <w:kern w:val="0"/>
                <w:sz w:val="28"/>
                <w:szCs w:val="28"/>
              </w:rPr>
              <w:t>成果视频</w:t>
            </w:r>
          </w:p>
        </w:tc>
        <w:tc>
          <w:tcPr>
            <w:tcW w:w="6379" w:type="dxa"/>
            <w:gridSpan w:val="6"/>
          </w:tcPr>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联系人</w:t>
            </w:r>
            <w:r>
              <w:rPr>
                <w:rFonts w:hint="eastAsia" w:ascii="仿宋_GB2312" w:eastAsia="仿宋_GB2312"/>
                <w:color w:val="C00000"/>
                <w:kern w:val="0"/>
                <w:sz w:val="28"/>
                <w:szCs w:val="28"/>
              </w:rPr>
              <w:t>*</w:t>
            </w:r>
          </w:p>
        </w:tc>
        <w:tc>
          <w:tcPr>
            <w:tcW w:w="2268" w:type="dxa"/>
            <w:gridSpan w:val="2"/>
          </w:tcPr>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孔颖</w:t>
            </w:r>
          </w:p>
        </w:tc>
        <w:tc>
          <w:tcPr>
            <w:tcW w:w="1843" w:type="dxa"/>
            <w:gridSpan w:val="2"/>
          </w:tcPr>
          <w:p>
            <w:pPr>
              <w:rPr>
                <w:rFonts w:ascii="仿宋_GB2312" w:eastAsia="仿宋_GB2312"/>
                <w:kern w:val="0"/>
                <w:sz w:val="28"/>
                <w:szCs w:val="28"/>
              </w:rPr>
            </w:pPr>
            <w:r>
              <w:rPr>
                <w:rFonts w:hint="eastAsia" w:ascii="仿宋_GB2312" w:eastAsia="仿宋_GB2312"/>
                <w:kern w:val="0"/>
                <w:sz w:val="28"/>
                <w:szCs w:val="28"/>
              </w:rPr>
              <w:t>联系电话</w:t>
            </w:r>
            <w:r>
              <w:rPr>
                <w:rFonts w:hint="eastAsia" w:ascii="仿宋_GB2312" w:eastAsia="仿宋_GB2312"/>
                <w:color w:val="C00000"/>
                <w:kern w:val="0"/>
                <w:sz w:val="28"/>
                <w:szCs w:val="28"/>
              </w:rPr>
              <w:t>*</w:t>
            </w:r>
          </w:p>
        </w:tc>
        <w:tc>
          <w:tcPr>
            <w:tcW w:w="2268" w:type="dxa"/>
            <w:gridSpan w:val="2"/>
          </w:tcPr>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13858049801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单位名称</w:t>
            </w:r>
            <w:r>
              <w:rPr>
                <w:rFonts w:hint="eastAsia" w:ascii="仿宋_GB2312" w:eastAsia="仿宋_GB2312"/>
                <w:color w:val="C00000"/>
                <w:kern w:val="0"/>
                <w:sz w:val="28"/>
                <w:szCs w:val="28"/>
              </w:rPr>
              <w:t>*</w:t>
            </w:r>
          </w:p>
        </w:tc>
        <w:tc>
          <w:tcPr>
            <w:tcW w:w="6379" w:type="dxa"/>
            <w:gridSpan w:val="6"/>
          </w:tcPr>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浙江科技学院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所在地区</w:t>
            </w:r>
            <w:r>
              <w:rPr>
                <w:rFonts w:ascii="仿宋_GB2312" w:eastAsia="仿宋_GB2312"/>
                <w:color w:val="FF0000"/>
                <w:kern w:val="0"/>
                <w:sz w:val="28"/>
                <w:szCs w:val="28"/>
              </w:rPr>
              <w:t>*</w:t>
            </w:r>
          </w:p>
        </w:tc>
        <w:tc>
          <w:tcPr>
            <w:tcW w:w="6379" w:type="dxa"/>
            <w:gridSpan w:val="6"/>
          </w:tcPr>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杭州市西湖区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详细地址</w:t>
            </w:r>
            <w:r>
              <w:rPr>
                <w:rFonts w:hint="eastAsia" w:ascii="仿宋_GB2312"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lang w:val="en-US" w:eastAsia="zh-CN"/>
              </w:rPr>
              <w:t>杭州市西湖区留和路318号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拟转化落地试点城市（园区）</w:t>
            </w:r>
          </w:p>
        </w:tc>
        <w:tc>
          <w:tcPr>
            <w:tcW w:w="6379" w:type="dxa"/>
            <w:gridSpan w:val="6"/>
          </w:tcPr>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成果商业计划书</w:t>
            </w:r>
          </w:p>
        </w:tc>
        <w:tc>
          <w:tcPr>
            <w:tcW w:w="6379" w:type="dxa"/>
            <w:gridSpan w:val="6"/>
          </w:tcPr>
          <w:p>
            <w:pPr>
              <w:rPr>
                <w:rFonts w:ascii="仿宋_GB2312" w:hAnsi="仿宋_GB2312" w:eastAsia="仿宋_GB2312" w:cs="Times New Roman (正文 CS 字体)"/>
                <w:color w:val="7F7F7F"/>
                <w:kern w:val="2"/>
                <w:sz w:val="28"/>
                <w:szCs w:val="28"/>
              </w:rPr>
            </w:pPr>
            <w:r>
              <w:rPr>
                <w:rFonts w:hint="eastAsia" w:ascii="仿宋_GB2312" w:hAnsi="仿宋_GB2312" w:eastAsia="仿宋_GB2312" w:cs="Times New Roman (正文 CS 字体)"/>
                <w:color w:val="7F7F7F"/>
                <w:kern w:val="2"/>
                <w:sz w:val="28"/>
                <w:szCs w:val="28"/>
              </w:rPr>
              <w:t>可选择相关附件，支持格式：pdf、ppt。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是否为成果代理人</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是否已有技术评定</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是否参与路演</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trPr>
        <w:tc>
          <w:tcPr>
            <w:tcW w:w="2836" w:type="dxa"/>
            <w:vMerge w:val="restart"/>
          </w:tcPr>
          <w:p>
            <w:pPr>
              <w:rPr>
                <w:rFonts w:ascii="仿宋_GB2312" w:eastAsia="仿宋_GB2312"/>
                <w:kern w:val="0"/>
                <w:sz w:val="28"/>
                <w:szCs w:val="28"/>
              </w:rPr>
            </w:pPr>
            <w:r>
              <w:rPr>
                <w:rFonts w:hint="eastAsia" w:ascii="仿宋_GB2312" w:eastAsia="仿宋_GB2312"/>
                <w:kern w:val="0"/>
                <w:sz w:val="28"/>
                <w:szCs w:val="28"/>
              </w:rPr>
              <w:t>为此成果贡献服务的相关助力方</w:t>
            </w:r>
          </w:p>
        </w:tc>
        <w:tc>
          <w:tcPr>
            <w:tcW w:w="1559" w:type="dxa"/>
          </w:tcPr>
          <w:p>
            <w:pPr>
              <w:rPr>
                <w:rFonts w:ascii="仿宋_GB2312" w:eastAsia="仿宋_GB2312"/>
                <w:kern w:val="0"/>
                <w:sz w:val="28"/>
                <w:szCs w:val="28"/>
              </w:rPr>
            </w:pPr>
            <w:r>
              <w:rPr>
                <w:rFonts w:hint="eastAsia" w:ascii="仿宋_GB2312" w:eastAsia="仿宋_GB2312"/>
                <w:kern w:val="0"/>
                <w:sz w:val="28"/>
                <w:szCs w:val="28"/>
              </w:rPr>
              <w:t>试点城市（园区）</w:t>
            </w:r>
          </w:p>
        </w:tc>
        <w:tc>
          <w:tcPr>
            <w:tcW w:w="1701" w:type="dxa"/>
            <w:gridSpan w:val="2"/>
          </w:tcPr>
          <w:p>
            <w:pPr>
              <w:rPr>
                <w:rFonts w:ascii="仿宋_GB2312" w:eastAsia="仿宋_GB2312"/>
                <w:kern w:val="0"/>
                <w:sz w:val="28"/>
                <w:szCs w:val="28"/>
              </w:rPr>
            </w:pPr>
            <w:r>
              <w:rPr>
                <w:rFonts w:hint="eastAsia" w:ascii="仿宋_GB2312" w:eastAsia="仿宋_GB2312"/>
                <w:kern w:val="0"/>
                <w:sz w:val="28"/>
                <w:szCs w:val="28"/>
              </w:rPr>
              <w:t>科技服务团</w:t>
            </w:r>
          </w:p>
        </w:tc>
        <w:tc>
          <w:tcPr>
            <w:tcW w:w="1441" w:type="dxa"/>
            <w:gridSpan w:val="2"/>
          </w:tcPr>
          <w:p>
            <w:pPr>
              <w:rPr>
                <w:rFonts w:ascii="仿宋_GB2312" w:eastAsia="仿宋_GB2312"/>
                <w:kern w:val="0"/>
                <w:sz w:val="28"/>
                <w:szCs w:val="28"/>
              </w:rPr>
            </w:pPr>
            <w:r>
              <w:rPr>
                <w:rFonts w:hint="eastAsia" w:ascii="仿宋_GB2312" w:eastAsia="仿宋_GB2312"/>
                <w:kern w:val="0"/>
                <w:sz w:val="28"/>
                <w:szCs w:val="28"/>
              </w:rPr>
              <w:t>企业技术问题征集活动</w:t>
            </w:r>
          </w:p>
        </w:tc>
        <w:tc>
          <w:tcPr>
            <w:tcW w:w="1678" w:type="dxa"/>
          </w:tcPr>
          <w:p>
            <w:pPr>
              <w:rPr>
                <w:rFonts w:ascii="仿宋_GB2312" w:eastAsia="仿宋_GB2312"/>
                <w:kern w:val="0"/>
                <w:sz w:val="28"/>
                <w:szCs w:val="28"/>
              </w:rPr>
            </w:pPr>
            <w:r>
              <w:rPr>
                <w:rFonts w:hint="eastAsia" w:ascii="仿宋_GB2312" w:eastAsia="仿宋_GB2312"/>
                <w:kern w:val="0"/>
                <w:sz w:val="28"/>
                <w:szCs w:val="28"/>
              </w:rPr>
              <w:t>技术经理人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836" w:type="dxa"/>
            <w:vMerge w:val="continue"/>
          </w:tcPr>
          <w:p>
            <w:pPr>
              <w:rPr>
                <w:rFonts w:ascii="仿宋_GB2312" w:eastAsia="仿宋_GB2312"/>
                <w:kern w:val="0"/>
                <w:sz w:val="28"/>
                <w:szCs w:val="28"/>
              </w:rPr>
            </w:pPr>
          </w:p>
        </w:tc>
        <w:tc>
          <w:tcPr>
            <w:tcW w:w="1559" w:type="dxa"/>
          </w:tcPr>
          <w:p>
            <w:pPr>
              <w:rPr>
                <w:rFonts w:ascii="仿宋_GB2312" w:eastAsia="仿宋_GB2312"/>
                <w:kern w:val="0"/>
                <w:sz w:val="28"/>
                <w:szCs w:val="28"/>
              </w:rPr>
            </w:pPr>
          </w:p>
        </w:tc>
        <w:tc>
          <w:tcPr>
            <w:tcW w:w="1701" w:type="dxa"/>
            <w:gridSpan w:val="2"/>
          </w:tcPr>
          <w:p>
            <w:pPr>
              <w:rPr>
                <w:rFonts w:ascii="仿宋_GB2312" w:eastAsia="仿宋_GB2312"/>
                <w:kern w:val="0"/>
                <w:sz w:val="28"/>
                <w:szCs w:val="28"/>
              </w:rPr>
            </w:pPr>
          </w:p>
        </w:tc>
        <w:tc>
          <w:tcPr>
            <w:tcW w:w="1441" w:type="dxa"/>
            <w:gridSpan w:val="2"/>
          </w:tcPr>
          <w:p>
            <w:pPr>
              <w:rPr>
                <w:rFonts w:ascii="仿宋_GB2312" w:eastAsia="仿宋_GB2312"/>
                <w:kern w:val="0"/>
                <w:sz w:val="28"/>
                <w:szCs w:val="28"/>
              </w:rPr>
            </w:pPr>
          </w:p>
        </w:tc>
        <w:tc>
          <w:tcPr>
            <w:tcW w:w="1678" w:type="dxa"/>
          </w:tcPr>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6" w:type="dxa"/>
          </w:tcPr>
          <w:p>
            <w:pPr>
              <w:rPr>
                <w:rFonts w:ascii="仿宋_GB2312" w:eastAsia="仿宋_GB2312"/>
                <w:kern w:val="0"/>
                <w:sz w:val="28"/>
                <w:szCs w:val="28"/>
              </w:rPr>
            </w:pPr>
            <w:r>
              <w:rPr>
                <w:rFonts w:hint="eastAsia" w:ascii="仿宋_GB2312" w:eastAsia="仿宋_GB2312"/>
                <w:kern w:val="0"/>
                <w:sz w:val="28"/>
                <w:szCs w:val="28"/>
              </w:rPr>
              <w:t>是否提交产业化落地方案</w:t>
            </w:r>
            <w:r>
              <w:rPr>
                <w:rFonts w:hint="eastAsia" w:ascii="仿宋_GB2312"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w:t>
            </w:r>
            <w:r>
              <w:rPr>
                <w:rFonts w:hint="eastAsia" w:ascii="仿宋" w:hAnsi="仿宋" w:eastAsia="仿宋"/>
                <w:kern w:val="0"/>
                <w:sz w:val="30"/>
                <w:szCs w:val="30"/>
              </w:rPr>
              <w:t>■</w:t>
            </w:r>
            <w:r>
              <w:rPr>
                <w:rFonts w:hint="eastAsia" w:ascii="仿宋_GB2312" w:eastAsia="仿宋_GB2312"/>
                <w:kern w:val="0"/>
                <w:sz w:val="28"/>
                <w:szCs w:val="28"/>
              </w:rPr>
              <w:t xml:space="preserve"> 否□</w:t>
            </w:r>
          </w:p>
        </w:tc>
      </w:tr>
    </w:tbl>
    <w:p>
      <w:pPr>
        <w:rPr>
          <w:rFonts w:ascii="仿宋_GB2312" w:eastAsia="仿宋_GB2312"/>
          <w:color w:val="C00000"/>
          <w:sz w:val="28"/>
          <w:szCs w:val="28"/>
        </w:rPr>
      </w:pPr>
      <w:r>
        <w:rPr>
          <w:rFonts w:hint="eastAsia" w:ascii="仿宋_GB2312" w:eastAsia="仿宋_GB2312"/>
          <w:color w:val="C00000"/>
          <w:sz w:val="28"/>
          <w:szCs w:val="28"/>
        </w:rPr>
        <w:t>*为必填项</w:t>
      </w:r>
    </w:p>
    <w:p>
      <w:pPr>
        <w:rPr>
          <w:rFonts w:hint="eastAsia" w:ascii="仿宋_GB2312" w:eastAsia="仿宋_GB2312"/>
          <w:sz w:val="44"/>
          <w:szCs w:val="44"/>
        </w:rPr>
      </w:pPr>
    </w:p>
    <w:tbl>
      <w:tblPr>
        <w:tblStyle w:val="1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984"/>
        <w:gridCol w:w="992"/>
        <w:gridCol w:w="1134"/>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8359" w:type="dxa"/>
            <w:gridSpan w:val="5"/>
            <w:shd w:val="clear" w:color="auto" w:fill="auto"/>
            <w:vAlign w:val="center"/>
          </w:tcPr>
          <w:p>
            <w:pPr>
              <w:jc w:val="center"/>
              <w:rPr>
                <w:rFonts w:ascii="仿宋_GB2312" w:hAnsi="微软雅黑 Light" w:eastAsia="仿宋_GB2312" w:cs="Times New Roman (正文 CS 字体)"/>
                <w:b/>
                <w:bCs/>
                <w:sz w:val="32"/>
                <w:szCs w:val="32"/>
              </w:rPr>
            </w:pPr>
            <w:bookmarkStart w:id="0" w:name="_Hlk104972121"/>
            <w:r>
              <w:rPr>
                <w:rFonts w:hint="eastAsia" w:ascii="仿宋_GB2312" w:hAnsi="微软雅黑 Light" w:eastAsia="仿宋_GB2312" w:cs="Times New Roman (正文 CS 字体)"/>
                <w:b/>
                <w:bCs/>
                <w:sz w:val="32"/>
                <w:szCs w:val="32"/>
              </w:rPr>
              <w:t>科技成果综合评价报告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1555" w:type="dxa"/>
            <w:vAlign w:val="center"/>
          </w:tcPr>
          <w:p>
            <w:pPr>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成果名称</w:t>
            </w:r>
            <w:r>
              <w:rPr>
                <w:rFonts w:hint="eastAsia" w:ascii="仿宋_GB2312" w:hAnsi="宋体" w:eastAsia="仿宋_GB2312" w:cs="Times New Roman (正文 CS 字体)"/>
                <w:color w:val="C00000"/>
                <w:sz w:val="28"/>
                <w:szCs w:val="28"/>
              </w:rPr>
              <w:t>*</w:t>
            </w:r>
          </w:p>
        </w:tc>
        <w:tc>
          <w:tcPr>
            <w:tcW w:w="6804" w:type="dxa"/>
            <w:gridSpan w:val="4"/>
            <w:vAlign w:val="center"/>
          </w:tcPr>
          <w:p>
            <w:pPr>
              <w:numPr>
                <w:numId w:val="0"/>
              </w:numPr>
              <w:ind w:left="140" w:leftChars="0"/>
              <w:rPr>
                <w:rFonts w:hint="eastAsia" w:ascii="仿宋_GB2312" w:eastAsia="仿宋_GB2312"/>
                <w:kern w:val="0"/>
                <w:sz w:val="28"/>
                <w:szCs w:val="28"/>
              </w:rPr>
            </w:pPr>
            <w:r>
              <w:rPr>
                <w:rFonts w:hint="eastAsia" w:ascii="仿宋_GB2312" w:eastAsia="仿宋_GB2312"/>
                <w:kern w:val="0"/>
                <w:sz w:val="28"/>
                <w:szCs w:val="28"/>
                <w:lang w:val="en-US" w:eastAsia="zh-CN"/>
              </w:rPr>
              <w:t>1.</w:t>
            </w:r>
            <w:r>
              <w:rPr>
                <w:rFonts w:hint="eastAsia" w:ascii="仿宋_GB2312" w:eastAsia="仿宋_GB2312"/>
                <w:kern w:val="0"/>
                <w:sz w:val="28"/>
                <w:szCs w:val="28"/>
              </w:rPr>
              <w:t>一种冗余机械臂重复运动中的初始位置修正方法</w:t>
            </w:r>
            <w:r>
              <w:rPr>
                <w:rFonts w:hint="eastAsia" w:ascii="仿宋_GB2312" w:eastAsia="仿宋_GB2312"/>
                <w:kern w:val="0"/>
                <w:sz w:val="28"/>
                <w:szCs w:val="28"/>
                <w:lang w:eastAsia="zh-CN"/>
              </w:rPr>
              <w:t>（201711101684.4）</w:t>
            </w:r>
          </w:p>
          <w:p>
            <w:pPr>
              <w:numPr>
                <w:numId w:val="0"/>
              </w:numPr>
              <w:ind w:left="140" w:leftChars="0"/>
              <w:rPr>
                <w:rFonts w:hint="eastAsia" w:ascii="仿宋_GB2312" w:eastAsia="仿宋_GB2312"/>
                <w:kern w:val="0"/>
                <w:sz w:val="28"/>
                <w:szCs w:val="28"/>
              </w:rPr>
            </w:pPr>
            <w:r>
              <w:rPr>
                <w:rFonts w:hint="eastAsia" w:ascii="仿宋_GB2312" w:eastAsia="仿宋_GB2312"/>
                <w:kern w:val="0"/>
                <w:sz w:val="28"/>
                <w:szCs w:val="28"/>
                <w:lang w:val="en-US" w:eastAsia="zh-CN"/>
              </w:rPr>
              <w:t>2.</w:t>
            </w:r>
            <w:r>
              <w:rPr>
                <w:rFonts w:hint="eastAsia" w:ascii="仿宋_GB2312" w:eastAsia="仿宋_GB2312"/>
                <w:kern w:val="0"/>
                <w:sz w:val="28"/>
                <w:szCs w:val="28"/>
              </w:rPr>
              <w:t>一种移动机械臂重复运动规划方法</w:t>
            </w:r>
            <w:r>
              <w:rPr>
                <w:rFonts w:hint="eastAsia" w:ascii="仿宋_GB2312" w:eastAsia="仿宋_GB2312"/>
                <w:kern w:val="0"/>
                <w:sz w:val="28"/>
                <w:szCs w:val="28"/>
                <w:lang w:eastAsia="zh-CN"/>
              </w:rPr>
              <w:t>（201711101729.8）</w:t>
            </w:r>
          </w:p>
          <w:p>
            <w:pPr>
              <w:numPr>
                <w:numId w:val="0"/>
              </w:numPr>
              <w:ind w:left="140" w:leftChars="0"/>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3.求解冗余机械臂逆运动学的有限时间神经网络优化方法（201711101747.6）</w:t>
            </w:r>
          </w:p>
          <w:p>
            <w:pPr>
              <w:rPr>
                <w:rFonts w:ascii="仿宋_GB2312" w:hAnsi="微软雅黑 Light" w:eastAsia="仿宋_GB2312" w:cs="Times New Roman (正文 CS 字体)"/>
                <w:color w:val="000000"/>
                <w:sz w:val="28"/>
                <w:szCs w:val="28"/>
              </w:rPr>
            </w:pPr>
            <w:r>
              <w:rPr>
                <w:rFonts w:hint="eastAsia" w:ascii="仿宋_GB2312" w:eastAsia="仿宋_GB2312"/>
                <w:kern w:val="0"/>
                <w:sz w:val="28"/>
                <w:szCs w:val="28"/>
                <w:lang w:val="en-US" w:eastAsia="zh-CN"/>
              </w:rPr>
              <w:t>4.一种冗余机械臂可重复运动的初始位置定位方法（201711101849.8）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1555" w:type="dxa"/>
            <w:vAlign w:val="center"/>
          </w:tcPr>
          <w:p>
            <w:pPr>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所属单位</w:t>
            </w:r>
            <w:r>
              <w:rPr>
                <w:rFonts w:hint="eastAsia" w:ascii="仿宋_GB2312" w:hAnsi="宋体" w:eastAsia="仿宋_GB2312" w:cs="Times New Roman (正文 CS 字体)"/>
                <w:color w:val="C00000"/>
                <w:sz w:val="28"/>
                <w:szCs w:val="28"/>
              </w:rPr>
              <w:t>*</w:t>
            </w:r>
          </w:p>
        </w:tc>
        <w:tc>
          <w:tcPr>
            <w:tcW w:w="6804" w:type="dxa"/>
            <w:gridSpan w:val="4"/>
            <w:vAlign w:val="center"/>
          </w:tcPr>
          <w:p>
            <w:pPr>
              <w:rPr>
                <w:rFonts w:hint="eastAsia" w:ascii="仿宋_GB2312" w:hAnsi="微软雅黑 Light" w:eastAsia="仿宋_GB2312" w:cs="Times New Roman (正文 CS 字体)"/>
                <w:sz w:val="28"/>
                <w:szCs w:val="28"/>
                <w:lang w:val="en-US" w:eastAsia="zh-CN"/>
              </w:rPr>
            </w:pPr>
            <w:r>
              <w:rPr>
                <w:rFonts w:hint="eastAsia" w:ascii="仿宋_GB2312" w:hAnsi="微软雅黑 Light" w:eastAsia="仿宋_GB2312" w:cs="Times New Roman (正文 CS 字体)"/>
                <w:sz w:val="28"/>
                <w:szCs w:val="28"/>
                <w:lang w:val="en-US" w:eastAsia="zh-CN"/>
              </w:rPr>
              <w:t>浙江科技学院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1555" w:type="dxa"/>
            <w:vAlign w:val="center"/>
          </w:tcPr>
          <w:p>
            <w:pPr>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成果简介</w:t>
            </w:r>
            <w:r>
              <w:rPr>
                <w:rFonts w:hint="eastAsia" w:ascii="仿宋_GB2312" w:hAnsi="宋体" w:eastAsia="仿宋_GB2312" w:cs="Times New Roman (正文 CS 字体)"/>
                <w:color w:val="C00000"/>
                <w:sz w:val="28"/>
                <w:szCs w:val="28"/>
              </w:rPr>
              <w:t>*</w:t>
            </w:r>
          </w:p>
        </w:tc>
        <w:tc>
          <w:tcPr>
            <w:tcW w:w="6804" w:type="dxa"/>
            <w:gridSpan w:val="4"/>
            <w:vAlign w:val="center"/>
          </w:tcPr>
          <w:p>
            <w:pPr>
              <w:ind w:firstLine="560" w:firstLineChars="200"/>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为了克服现有的冗余机械臂的初始位置定位方法的精度较低、收敛时间较长的不足，本发明提供一种精度较高、有限时间收敛、易于实现的基于终态吸引优化指标的冗余机械臂轨迹规划方法，以具有有限值激活函数的终态神经网络作为求解器，在初始位置偏移情形下，冗余机械臂各关节角仍然可以回到初始期望位置，实现重复运动。</w:t>
            </w:r>
          </w:p>
          <w:p>
            <w:pPr>
              <w:ind w:firstLine="560" w:firstLineChars="200"/>
              <w:rPr>
                <w:rFonts w:ascii="仿宋_GB2312" w:hAnsi="仿宋_GB2312" w:eastAsia="仿宋_GB2312" w:cs="Times New Roman (正文 CS 字体)"/>
                <w:sz w:val="28"/>
                <w:szCs w:val="28"/>
              </w:rPr>
            </w:pPr>
            <w:r>
              <w:rPr>
                <w:rFonts w:hint="eastAsia" w:ascii="仿宋_GB2312" w:eastAsia="仿宋_GB2312"/>
                <w:kern w:val="0"/>
                <w:sz w:val="28"/>
                <w:szCs w:val="28"/>
                <w:lang w:val="en-US" w:eastAsia="zh-CN"/>
              </w:rPr>
              <w:t>该研究成果将促进有限值终态网络技术、重复运动规划等领域的理论研究，同时，也将推动机器人领域的产业应用。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创新水平</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关键共性技术○  前沿引领技术○  现代工程技术</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 xml:space="preserve">  颠覆性技术○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技术进度</w:t>
            </w:r>
            <w:r>
              <w:rPr>
                <w:rFonts w:hint="eastAsia" w:ascii="仿宋_GB2312" w:hAnsi="宋体" w:eastAsia="仿宋_GB2312" w:cs="Times New Roman (正文 CS 字体)"/>
                <w:color w:val="C00000"/>
                <w:sz w:val="28"/>
                <w:szCs w:val="28"/>
              </w:rPr>
              <w:t>*</w:t>
            </w:r>
          </w:p>
        </w:tc>
        <w:tc>
          <w:tcPr>
            <w:tcW w:w="198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新设备或新装置</w:t>
            </w:r>
          </w:p>
        </w:tc>
        <w:tc>
          <w:tcPr>
            <w:tcW w:w="4820" w:type="dxa"/>
            <w:gridSpan w:val="3"/>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原理样机○   工程样机○   中试原型机○   产业化</w:t>
            </w:r>
            <w:r>
              <w:rPr>
                <w:rFonts w:hint="default" w:ascii="Arial" w:hAnsi="Arial" w:eastAsia="仿宋_GB2312" w:cs="Arial"/>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line="276" w:lineRule="auto"/>
              <w:jc w:val="center"/>
              <w:rPr>
                <w:rFonts w:ascii="仿宋_GB2312" w:hAnsi="微软雅黑 Light" w:eastAsia="仿宋_GB2312" w:cs="Times New Roman (正文 CS 字体)"/>
                <w:sz w:val="28"/>
                <w:szCs w:val="28"/>
              </w:rPr>
            </w:pPr>
          </w:p>
        </w:tc>
        <w:tc>
          <w:tcPr>
            <w:tcW w:w="198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新材料或新技术</w:t>
            </w:r>
          </w:p>
        </w:tc>
        <w:tc>
          <w:tcPr>
            <w:tcW w:w="4820" w:type="dxa"/>
            <w:gridSpan w:val="3"/>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实验室阶段</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 xml:space="preserve"> 工程化阶段○       产业化阶段○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55" w:type="dxa"/>
            <w:vMerge w:val="restart"/>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技术成果</w:t>
            </w:r>
          </w:p>
        </w:tc>
        <w:tc>
          <w:tcPr>
            <w:tcW w:w="2976" w:type="dxa"/>
            <w:gridSpan w:val="2"/>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国际专利□ 国家专利□（多选）</w:t>
            </w:r>
          </w:p>
        </w:tc>
        <w:tc>
          <w:tcPr>
            <w:tcW w:w="113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专利号</w:t>
            </w:r>
          </w:p>
        </w:tc>
        <w:tc>
          <w:tcPr>
            <w:tcW w:w="2694" w:type="dxa"/>
            <w:vAlign w:val="center"/>
          </w:tcPr>
          <w:p>
            <w:pPr>
              <w:spacing w:line="276" w:lineRule="auto"/>
              <w:jc w:val="center"/>
              <w:rPr>
                <w:rFonts w:ascii="仿宋_GB2312" w:hAnsi="微软雅黑 Light" w:eastAsia="仿宋_GB2312" w:cs="Times New Roman (正文 CS 字体)"/>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55" w:type="dxa"/>
            <w:vMerge w:val="continue"/>
            <w:vAlign w:val="center"/>
          </w:tcPr>
          <w:p>
            <w:pPr>
              <w:spacing w:line="276" w:lineRule="auto"/>
              <w:jc w:val="center"/>
              <w:rPr>
                <w:rFonts w:ascii="仿宋_GB2312" w:hAnsi="微软雅黑 Light" w:eastAsia="仿宋_GB2312" w:cs="Times New Roman (正文 CS 字体)"/>
                <w:sz w:val="28"/>
                <w:szCs w:val="28"/>
              </w:rPr>
            </w:pPr>
          </w:p>
        </w:tc>
        <w:tc>
          <w:tcPr>
            <w:tcW w:w="2976" w:type="dxa"/>
            <w:gridSpan w:val="2"/>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国际奖项□ 国家奖项□（多选）</w:t>
            </w:r>
          </w:p>
        </w:tc>
        <w:tc>
          <w:tcPr>
            <w:tcW w:w="113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奖项名称</w:t>
            </w:r>
          </w:p>
        </w:tc>
        <w:tc>
          <w:tcPr>
            <w:tcW w:w="2694" w:type="dxa"/>
            <w:vAlign w:val="center"/>
          </w:tcPr>
          <w:p>
            <w:pPr>
              <w:spacing w:line="276" w:lineRule="auto"/>
              <w:jc w:val="center"/>
              <w:rPr>
                <w:rFonts w:ascii="仿宋_GB2312" w:hAnsi="微软雅黑 Light" w:eastAsia="仿宋_GB2312" w:cs="Times New Roman (正文 CS 字体)"/>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产品方向</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有多个应用方向</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有一个应用方向○ 没有应用方向○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市场空间</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需求前景巨大○ 需求前景较大</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 xml:space="preserve"> 需求前景一般○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成本竞争</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优势明显</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优势一般○ 没有优势○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政策影响</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政策鼓励</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 xml:space="preserve"> 政策限制○ 政策淘汰○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市场周期</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进入期○ 成长期</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 xml:space="preserve"> 饱和期○ 衰退期○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转化周期</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近期可控(1年内)</w:t>
            </w:r>
            <w:r>
              <w:rPr>
                <w:rFonts w:hint="default" w:ascii="Arial" w:hAnsi="Arial" w:eastAsia="仿宋_GB2312" w:cs="Arial"/>
                <w:sz w:val="28"/>
                <w:szCs w:val="28"/>
              </w:rPr>
              <w:t>√</w:t>
            </w:r>
            <w:r>
              <w:rPr>
                <w:rFonts w:hint="eastAsia" w:ascii="仿宋_GB2312" w:hAnsi="微软雅黑 Light" w:eastAsia="仿宋_GB2312" w:cs="Times New Roman (正文 CS 字体)"/>
                <w:sz w:val="28"/>
                <w:szCs w:val="28"/>
              </w:rPr>
              <w:t xml:space="preserve">  周期较长(2年内)○  很难转化(3年起)○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科技成果的创新基因评价（不少于150字）</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359" w:type="dxa"/>
            <w:gridSpan w:val="5"/>
          </w:tcPr>
          <w:p>
            <w:pPr>
              <w:spacing w:line="360" w:lineRule="auto"/>
              <w:ind w:firstLine="560" w:firstLineChars="200"/>
              <w:rPr>
                <w:rFonts w:hint="eastAsia"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 xml:space="preserve"> 申请人主要研究方向为智能优化和伺服系统，具体包括（神经网络、机械臂运动控制）。近年来，已经在机械臂控制相关领域发表10余篇科研论文，包括《Neurocomputing》、《International Journal of Security and Its Applications》等多篇第一作者论文，申请相关发明专利6项，为本项目做了较为扎实的前期工作。项目申请人自2015年春季起开设《机器人运动学》（主讲“神经网络计算”）课程，对机械臂重复运动控制学的相关算法和专题进行了系统的整理和讲解。</w:t>
            </w:r>
            <w:r>
              <w:rPr>
                <w:rFonts w:hint="eastAsia" w:ascii="仿宋_GB2312" w:hAnsi="微软雅黑 Light" w:eastAsia="仿宋_GB2312" w:cs="Times New Roman (正文 CS 字体)"/>
                <w:sz w:val="28"/>
                <w:szCs w:val="28"/>
                <w:lang w:val="en-US" w:eastAsia="zh-CN"/>
              </w:rPr>
              <w:t>该研究领域被</w:t>
            </w:r>
            <w:r>
              <w:rPr>
                <w:rFonts w:hint="eastAsia" w:ascii="仿宋_GB2312" w:hAnsi="微软雅黑 Light" w:eastAsia="仿宋_GB2312" w:cs="Times New Roman (正文 CS 字体)"/>
                <w:sz w:val="28"/>
                <w:szCs w:val="28"/>
              </w:rPr>
              <w:t>列为政府需大力推动并实现突破发展的十大重点领域之一，在《中国制造2025》和《机器人产业发展规划（2016-2020）》中，机器人被这充分表明我国各级政府对机器人产业的高度重视，而“十</w:t>
            </w:r>
            <w:r>
              <w:rPr>
                <w:rFonts w:hint="eastAsia" w:ascii="仿宋_GB2312" w:hAnsi="微软雅黑 Light" w:eastAsia="仿宋_GB2312" w:cs="Times New Roman (正文 CS 字体)"/>
                <w:sz w:val="28"/>
                <w:szCs w:val="28"/>
                <w:lang w:val="en-US" w:eastAsia="zh-CN"/>
              </w:rPr>
              <w:t>四</w:t>
            </w:r>
            <w:r>
              <w:rPr>
                <w:rFonts w:hint="eastAsia" w:ascii="仿宋_GB2312" w:hAnsi="微软雅黑 Light" w:eastAsia="仿宋_GB2312" w:cs="Times New Roman (正文 CS 字体)"/>
                <w:sz w:val="28"/>
                <w:szCs w:val="28"/>
              </w:rPr>
              <w:t>五”将是我国机器人产业化实现重大突破的关键时期。</w:t>
            </w:r>
          </w:p>
          <w:p>
            <w:pPr>
              <w:ind w:firstLine="560" w:firstLineChars="200"/>
              <w:rPr>
                <w:rFonts w:hint="default" w:ascii="仿宋_GB2312" w:hAnsi="仿宋_GB2312" w:eastAsia="仿宋_GB2312" w:cs="Times New Roman (正文 CS 字体)"/>
                <w:color w:val="7F7F7F"/>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科技成果的技术亮点评价（不少于150字）</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8359" w:type="dxa"/>
            <w:gridSpan w:val="5"/>
          </w:tcPr>
          <w:p>
            <w:pPr>
              <w:spacing w:line="360" w:lineRule="auto"/>
              <w:ind w:firstLine="560" w:firstLineChars="200"/>
              <w:rPr>
                <w:rFonts w:hint="eastAsia"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针对冗余移动机械臂初始位置偏移情形下的重复运动规划</w:t>
            </w:r>
            <w:r>
              <w:rPr>
                <w:rFonts w:hint="eastAsia" w:ascii="仿宋_GB2312" w:hAnsi="微软雅黑 Light" w:eastAsia="仿宋_GB2312" w:cs="Times New Roman (正文 CS 字体)"/>
                <w:sz w:val="28"/>
                <w:szCs w:val="28"/>
                <w:lang w:eastAsia="zh-CN"/>
              </w:rPr>
              <w:t>，</w:t>
            </w:r>
            <w:r>
              <w:rPr>
                <w:rFonts w:hint="eastAsia" w:ascii="仿宋_GB2312" w:hAnsi="微软雅黑 Light" w:eastAsia="仿宋_GB2312" w:cs="Times New Roman (正文 CS 字体)"/>
                <w:sz w:val="28"/>
                <w:szCs w:val="28"/>
              </w:rPr>
              <w:t>研究基于终态吸引优化指标的建模方案，为速度层冗余移动机械臂容错型重复运动提供了新的建模方法。针对不同的终态吸引优化方案，采用有限值激励函数（即输入能量有界），研究具有有限时间收敛特性的终态网络求解方法，在工程应用中，易于实现，且成本低。本项目将构建实物八自由度轮式移动机械臂系统作为有限值终态网络技术的应用研究，探索其实际应用价值。</w:t>
            </w:r>
          </w:p>
          <w:p>
            <w:pPr>
              <w:ind w:firstLine="560" w:firstLineChars="200"/>
              <w:rPr>
                <w:rFonts w:hint="eastAsia" w:ascii="仿宋_GB2312" w:hAnsi="仿宋_GB2312" w:eastAsia="仿宋_GB2312" w:cs="Times New Roman (正文 CS 字体)"/>
                <w:color w:val="7F7F7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科技成果的应用市场评价（不少于150字）</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359" w:type="dxa"/>
            <w:gridSpan w:val="5"/>
          </w:tcPr>
          <w:p>
            <w:pPr>
              <w:spacing w:line="360" w:lineRule="auto"/>
              <w:ind w:firstLine="560" w:firstLineChars="200"/>
              <w:rPr>
                <w:rFonts w:hint="eastAsia"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lang w:val="en-US" w:eastAsia="zh-CN"/>
              </w:rPr>
              <w:t>本方案</w:t>
            </w:r>
            <w:r>
              <w:rPr>
                <w:rFonts w:hint="eastAsia" w:ascii="仿宋_GB2312" w:hAnsi="微软雅黑 Light" w:eastAsia="仿宋_GB2312" w:cs="Times New Roman (正文 CS 字体)"/>
                <w:sz w:val="28"/>
                <w:szCs w:val="28"/>
              </w:rPr>
              <w:t>先期作为科研院所和高校的机器人研究组合作项目，在经过几轮测试和完善后可以与国内外自动装置企业开展技术和产品合作，提升和推广基于本技术方案的工业机器人新系统，实现产业化，如同电力公司合作开发电力巡检机器人，三年预计可以实现每年亿元销售规模，税收近千万元。</w:t>
            </w:r>
          </w:p>
          <w:p>
            <w:pPr>
              <w:ind w:firstLine="560" w:firstLineChars="200"/>
              <w:rPr>
                <w:rFonts w:hint="eastAsia" w:ascii="仿宋_GB2312" w:hAnsi="仿宋_GB2312" w:eastAsia="仿宋_GB2312" w:cs="Times New Roman (正文 CS 字体)"/>
                <w:color w:val="7F7F7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评价专家组综合意见</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359" w:type="dxa"/>
            <w:gridSpan w:val="5"/>
          </w:tcPr>
          <w:p>
            <w:pPr>
              <w:tabs>
                <w:tab w:val="left" w:pos="6556"/>
              </w:tabs>
              <w:ind w:firstLine="560" w:firstLineChars="200"/>
              <w:rPr>
                <w:rFonts w:hint="eastAsia" w:ascii="仿宋_GB2312" w:hAnsi="仿宋_GB2312" w:eastAsia="宋体" w:cs="Times New Roman (正文 CS 字体)"/>
                <w:color w:val="7F7F7F"/>
                <w:sz w:val="28"/>
                <w:szCs w:val="28"/>
                <w:lang w:eastAsia="zh-CN"/>
              </w:rPr>
            </w:pPr>
            <w:r>
              <w:rPr>
                <w:rFonts w:hint="eastAsia" w:ascii="仿宋_GB2312" w:hAnsi="微软雅黑 Light" w:eastAsia="仿宋_GB2312" w:cs="Times New Roman (正文 CS 字体)"/>
                <w:sz w:val="28"/>
                <w:szCs w:val="28"/>
                <w:lang w:val="en-US" w:eastAsia="zh-CN"/>
              </w:rPr>
              <w:t>以上四个发明专利</w:t>
            </w:r>
            <w:r>
              <w:rPr>
                <w:rFonts w:hint="default" w:ascii="仿宋_GB2312" w:hAnsi="微软雅黑 Light" w:eastAsia="仿宋_GB2312" w:cs="Times New Roman (正文 CS 字体)"/>
                <w:sz w:val="28"/>
                <w:szCs w:val="28"/>
                <w:lang w:val="en-US" w:eastAsia="zh-CN"/>
              </w:rPr>
              <w:t>在围绕多冗余度机械臂系统中分布式协同重复运动规划问题，探讨有限值终态网络的优化方法与激励函数设计，致力于突破关节角异位的分布式协同重复运动研究瓶颈，促进多机器人协作系统的应用</w:t>
            </w:r>
            <w:r>
              <w:rPr>
                <w:rFonts w:hint="eastAsia" w:ascii="仿宋_GB2312" w:hAnsi="微软雅黑 Light" w:eastAsia="仿宋_GB2312" w:cs="Times New Roman (正文 CS 字体)"/>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555" w:type="dxa"/>
            <w:vAlign w:val="center"/>
          </w:tcPr>
          <w:p>
            <w:pPr>
              <w:tabs>
                <w:tab w:val="left" w:pos="6556"/>
              </w:tabs>
              <w:rPr>
                <w:rFonts w:ascii="仿宋_GB2312" w:hAnsi="仿宋_GB2312" w:eastAsia="仿宋_GB2312" w:cs="Times New Roman (正文 CS 字体)"/>
                <w:color w:val="7F7F7F"/>
                <w:sz w:val="28"/>
                <w:szCs w:val="28"/>
              </w:rPr>
            </w:pPr>
            <w:r>
              <w:rPr>
                <w:rFonts w:hint="eastAsia" w:ascii="仿宋_GB2312" w:hAnsi="微软雅黑 Light" w:eastAsia="仿宋_GB2312" w:cs="Times New Roman (正文 CS 字体)"/>
                <w:sz w:val="28"/>
                <w:szCs w:val="28"/>
              </w:rPr>
              <w:t>评价专家姓名</w:t>
            </w:r>
            <w:r>
              <w:rPr>
                <w:rFonts w:hint="eastAsia" w:ascii="仿宋_GB2312" w:hAnsi="宋体" w:eastAsia="仿宋_GB2312" w:cs="Times New Roman (正文 CS 字体)"/>
                <w:color w:val="C00000"/>
                <w:sz w:val="28"/>
                <w:szCs w:val="28"/>
              </w:rPr>
              <w:t>*</w:t>
            </w:r>
          </w:p>
        </w:tc>
        <w:tc>
          <w:tcPr>
            <w:tcW w:w="6804" w:type="dxa"/>
            <w:gridSpan w:val="4"/>
            <w:vAlign w:val="center"/>
          </w:tcPr>
          <w:p>
            <w:pPr>
              <w:tabs>
                <w:tab w:val="left" w:pos="6556"/>
              </w:tabs>
              <w:ind w:firstLine="3080" w:firstLineChars="1100"/>
              <w:rPr>
                <w:rFonts w:hint="default" w:ascii="仿宋_GB2312" w:hAnsi="仿宋_GB2312" w:eastAsia="仿宋_GB2312" w:cs="Times New Roman (正文 CS 字体)"/>
                <w:color w:val="7F7F7F"/>
                <w:sz w:val="28"/>
                <w:szCs w:val="28"/>
                <w:lang w:val="en-US" w:eastAsia="zh-CN"/>
              </w:rPr>
            </w:pPr>
            <w:r>
              <w:rPr>
                <w:rFonts w:hint="eastAsia" w:ascii="仿宋_GB2312" w:hAnsi="微软雅黑 Light" w:eastAsia="仿宋_GB2312" w:cs="Times New Roman (正文 CS 字体)"/>
                <w:sz w:val="28"/>
                <w:szCs w:val="28"/>
                <w:lang w:val="en-US" w:eastAsia="zh-CN"/>
              </w:rPr>
              <w:t>陈强</w:t>
            </w:r>
            <w:bookmarkStart w:id="1" w:name="_GoBack"/>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评价专家职务</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hint="eastAsia" w:ascii="仿宋_GB2312" w:hAnsi="微软雅黑 Light" w:eastAsia="仿宋_GB2312" w:cs="Times New Roman (正文 CS 字体)"/>
                <w:sz w:val="28"/>
                <w:szCs w:val="28"/>
                <w:lang w:val="en-US" w:eastAsia="zh-CN"/>
              </w:rPr>
            </w:pPr>
            <w:r>
              <w:rPr>
                <w:rFonts w:hint="eastAsia" w:ascii="仿宋_GB2312" w:hAnsi="微软雅黑 Light" w:eastAsia="仿宋_GB2312" w:cs="Times New Roman (正文 CS 字体)"/>
                <w:sz w:val="28"/>
                <w:szCs w:val="28"/>
                <w:lang w:val="en-US" w:eastAsia="zh-CN"/>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评价专家所在单位</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hint="eastAsia" w:ascii="仿宋_GB2312" w:hAnsi="微软雅黑 Light" w:eastAsia="仿宋_GB2312" w:cs="Times New Roman (正文 CS 字体)"/>
                <w:sz w:val="28"/>
                <w:szCs w:val="28"/>
                <w:lang w:val="en-US" w:eastAsia="zh-CN"/>
              </w:rPr>
            </w:pPr>
            <w:r>
              <w:rPr>
                <w:rFonts w:hint="eastAsia" w:ascii="仿宋_GB2312" w:hAnsi="微软雅黑 Light" w:eastAsia="仿宋_GB2312" w:cs="Times New Roman (正文 CS 字体)"/>
                <w:sz w:val="28"/>
                <w:szCs w:val="28"/>
                <w:lang w:val="en-US" w:eastAsia="zh-CN"/>
              </w:rPr>
              <w:t>浙江工业大学</w:t>
            </w:r>
          </w:p>
        </w:tc>
      </w:tr>
      <w:bookmarkEnd w:id="0"/>
    </w:tbl>
    <w:p>
      <w:pPr>
        <w:tabs>
          <w:tab w:val="left" w:pos="2070"/>
        </w:tabs>
        <w:rPr>
          <w:rFonts w:ascii="仿宋_GB2312" w:eastAsia="仿宋_GB2312"/>
          <w:sz w:val="28"/>
          <w:szCs w:val="28"/>
        </w:rPr>
      </w:pPr>
      <w:r>
        <w:rPr>
          <w:rFonts w:hint="eastAsia" w:ascii="仿宋_GB2312" w:hAnsi="宋体" w:eastAsia="仿宋_GB2312"/>
          <w:color w:val="C00000"/>
          <w:sz w:val="28"/>
          <w:szCs w:val="28"/>
        </w:rPr>
        <w:t>*</w:t>
      </w:r>
      <w:r>
        <w:rPr>
          <w:rFonts w:hint="eastAsia" w:ascii="仿宋_GB2312" w:hAnsi="宋体" w:eastAsia="仿宋_GB2312"/>
          <w:sz w:val="28"/>
          <w:szCs w:val="28"/>
        </w:rPr>
        <w:t>为必填项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Times New Roman (正文 CS 字体)">
    <w:altName w:val="宋体"/>
    <w:panose1 w:val="00000000000000000000"/>
    <w:charset w:val="86"/>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微软雅黑 Light">
    <w:panose1 w:val="020B0502040204020203"/>
    <w:charset w:val="86"/>
    <w:family w:val="swiss"/>
    <w:pitch w:val="default"/>
    <w:sig w:usb0="80000287" w:usb1="2ACF0010" w:usb2="00000016" w:usb3="00000000" w:csb0="0004001F"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BD5D5"/>
    <w:multiLevelType w:val="singleLevel"/>
    <w:tmpl w:val="DF3BD5D5"/>
    <w:lvl w:ilvl="0" w:tentative="0">
      <w:start w:val="1"/>
      <w:numFmt w:val="decimal"/>
      <w:lvlText w:val="%1."/>
      <w:lvlJc w:val="left"/>
      <w:pPr>
        <w:tabs>
          <w:tab w:val="left" w:pos="312"/>
        </w:tabs>
        <w:ind w:left="140" w:leftChars="0" w:firstLine="0" w:firstLineChars="0"/>
      </w:pPr>
    </w:lvl>
  </w:abstractNum>
  <w:abstractNum w:abstractNumId="1">
    <w:nsid w:val="4131316F"/>
    <w:multiLevelType w:val="multilevel"/>
    <w:tmpl w:val="4131316F"/>
    <w:lvl w:ilvl="0" w:tentative="0">
      <w:start w:val="1"/>
      <w:numFmt w:val="decimal"/>
      <w:pStyle w:val="3"/>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iOWM1YmFkYzhiOGE0ZThkMDIzNmEzOGQ4OGJiMjYifQ=="/>
  </w:docVars>
  <w:rsids>
    <w:rsidRoot w:val="00272F47"/>
    <w:rsid w:val="00000C64"/>
    <w:rsid w:val="000A6041"/>
    <w:rsid w:val="000B3148"/>
    <w:rsid w:val="00265138"/>
    <w:rsid w:val="00272F47"/>
    <w:rsid w:val="00354D34"/>
    <w:rsid w:val="00361F91"/>
    <w:rsid w:val="003D490B"/>
    <w:rsid w:val="003F1FC2"/>
    <w:rsid w:val="00475F77"/>
    <w:rsid w:val="004A0D71"/>
    <w:rsid w:val="004D5599"/>
    <w:rsid w:val="0057294E"/>
    <w:rsid w:val="006909E8"/>
    <w:rsid w:val="00691A50"/>
    <w:rsid w:val="006A5477"/>
    <w:rsid w:val="00737154"/>
    <w:rsid w:val="00792E7D"/>
    <w:rsid w:val="007D71AD"/>
    <w:rsid w:val="007D791E"/>
    <w:rsid w:val="008F53BE"/>
    <w:rsid w:val="008F7FC7"/>
    <w:rsid w:val="00990C22"/>
    <w:rsid w:val="009A7FA4"/>
    <w:rsid w:val="009D1247"/>
    <w:rsid w:val="00A51171"/>
    <w:rsid w:val="00A56886"/>
    <w:rsid w:val="00A67C64"/>
    <w:rsid w:val="00AD03CC"/>
    <w:rsid w:val="00B41B9C"/>
    <w:rsid w:val="00BB2FC7"/>
    <w:rsid w:val="00BB4035"/>
    <w:rsid w:val="00BB7F3A"/>
    <w:rsid w:val="00C7773C"/>
    <w:rsid w:val="00DE43D9"/>
    <w:rsid w:val="00EB7807"/>
    <w:rsid w:val="00F63F14"/>
    <w:rsid w:val="00F83473"/>
    <w:rsid w:val="00FE5AEA"/>
    <w:rsid w:val="25957D13"/>
    <w:rsid w:val="51293CB2"/>
    <w:rsid w:val="58AD28FC"/>
    <w:rsid w:val="5F784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1"/>
    <w:semiHidden/>
    <w:unhideWhenUsed/>
    <w:qFormat/>
    <w:uiPriority w:val="9"/>
    <w:pPr>
      <w:keepNext/>
      <w:keepLines/>
      <w:spacing w:before="260" w:after="260" w:line="416" w:lineRule="auto"/>
      <w:outlineLvl w:val="2"/>
    </w:pPr>
    <w:rPr>
      <w:rFonts w:eastAsia="仿宋_GB2312"/>
      <w:bCs/>
      <w:sz w:val="32"/>
      <w:szCs w:val="32"/>
    </w:rPr>
  </w:style>
  <w:style w:type="paragraph" w:styleId="3">
    <w:name w:val="heading 4"/>
    <w:basedOn w:val="1"/>
    <w:next w:val="1"/>
    <w:link w:val="10"/>
    <w:unhideWhenUsed/>
    <w:qFormat/>
    <w:uiPriority w:val="9"/>
    <w:pPr>
      <w:keepNext/>
      <w:keepLines/>
      <w:numPr>
        <w:ilvl w:val="0"/>
        <w:numId w:val="1"/>
      </w:numPr>
      <w:spacing w:before="280" w:after="290" w:line="377" w:lineRule="auto"/>
      <w:ind w:left="200" w:leftChars="200"/>
      <w:outlineLvl w:val="3"/>
    </w:pPr>
    <w:rPr>
      <w:rFonts w:ascii="仿宋_GB2312" w:eastAsia="仿宋_GB2312" w:hAnsiTheme="majorHAnsi" w:cstheme="majorBidi"/>
      <w:sz w:val="32"/>
      <w:szCs w:val="2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semiHidden/>
    <w:unhideWhenUsed/>
    <w:qFormat/>
    <w:uiPriority w:val="99"/>
    <w:rPr>
      <w:color w:val="0000FF"/>
      <w:u w:val="single"/>
    </w:rPr>
  </w:style>
  <w:style w:type="character" w:customStyle="1" w:styleId="10">
    <w:name w:val="标题 4 字符"/>
    <w:basedOn w:val="8"/>
    <w:link w:val="3"/>
    <w:qFormat/>
    <w:uiPriority w:val="9"/>
    <w:rPr>
      <w:rFonts w:ascii="仿宋_GB2312" w:eastAsia="仿宋_GB2312" w:hAnsiTheme="majorHAnsi" w:cstheme="majorBidi"/>
      <w:sz w:val="32"/>
      <w:szCs w:val="28"/>
    </w:rPr>
  </w:style>
  <w:style w:type="character" w:customStyle="1" w:styleId="11">
    <w:name w:val="标题 3 字符"/>
    <w:basedOn w:val="8"/>
    <w:link w:val="2"/>
    <w:semiHidden/>
    <w:qFormat/>
    <w:uiPriority w:val="9"/>
    <w:rPr>
      <w:rFonts w:eastAsia="仿宋_GB2312"/>
      <w:bCs/>
      <w:sz w:val="32"/>
      <w:szCs w:val="32"/>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 w:type="table" w:customStyle="1" w:styleId="14">
    <w:name w:val="网格型1"/>
    <w:basedOn w:val="6"/>
    <w:qFormat/>
    <w:uiPriority w:val="39"/>
    <w:rPr>
      <w:rFonts w:eastAsia="仿宋" w:cs="Times New Roman (正文 CS 字体)"/>
      <w:sz w:val="32"/>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2168</Words>
  <Characters>2321</Characters>
  <Lines>11</Lines>
  <Paragraphs>3</Paragraphs>
  <TotalTime>9</TotalTime>
  <ScaleCrop>false</ScaleCrop>
  <LinksUpToDate>false</LinksUpToDate>
  <CharactersWithSpaces>2430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2022-07-04T02:35:00Z</dcterms:created>
  <dc:creator>李 烁</dc:creator>
  <cp:lastModifiedBy>孔颖</cp:lastModifiedBy>
  <dcterms:modified xsi:type="dcterms:W3CDTF">2022-10-13T01:21:54Z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3234354D3D6A45FFB236F32535D113EA</vt:lpwstr>
  </property>
</Properties>
</file>