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成果发布表单下载模板</w:t>
      </w:r>
    </w:p>
    <w:tbl>
      <w:tblPr>
        <w:tblStyle w:val="1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559"/>
        <w:gridCol w:w="709"/>
        <w:gridCol w:w="992"/>
        <w:gridCol w:w="851"/>
        <w:gridCol w:w="59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7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科技成果项目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成果标题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固体氧化物燃料电池(中国）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行业领域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新材料及应用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绿色化工技术□ 电子信息技术□ 航空航天技术□ 先进制造技术□ 生物、医药和医疗器械技术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新材料及其应用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新能源与高效节能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环境保护和资源综合利用技术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核应用技术□ 农业技术□ 现代交通□ 城市建设和社会发展□ 现代纺织□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成熟度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报告级□ 方案级□ 功能级□ 仿真级别□ 初样级□ 正样级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环境级□ 产品级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系统级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销售级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合作方式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技术转让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技术许可□ 作价入股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合作开发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技术咨询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技术服务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创业融资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股权融资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委托开发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成果类型（多选）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发明专利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实用新型专利□ 软件著作权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著作权□ 商标权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新品种□ 外观设计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新技术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交易金额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  <w:lang w:val="en-US" w:eastAsia="zh-CN"/>
              </w:rPr>
              <w:t>500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 双方协商□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固体氧化物燃料电池（Solid Oxide Fuel Cell，简称SOFC）是一种不经过燃烧过程直接以电化学反应方式将燃料（如天然气）的化学能直接转化为电能的高效发电装置。相对于传统发电技术，SOFC发电系统燃料来源广、发电效率高、发电过程几乎无NOx排放、可实现CO2捕抓等优点，在医院、学校、办公楼宇、小区、数据中心、通讯基站等民工商业用户分布式电源领域有广泛应用前景，是实现“碳中和”、“碳达峰”的重要技术手段。</w:t>
            </w:r>
          </w:p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由于起步较晚、国外技术封锁，我国SOFC技术发展水平与国外有显著差距，主要体现在系统集成方面。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本项目正在与欧洲知名系统设计公司合作开展50kW级SOFC发电系统关键技术研究、开发一套以天然气为燃料的50kW级SOFC发电系统样机；主要研究内容包括：SOFC电堆测试平台开发，高功率多电堆模组设计，关键部件及子系统设计，系统控制软件开发，样机装配工艺及技术研究与调试、运行。届时项目研究成果将打破国外技术封锁、实现关键设备国产替代，有效推动SOFC的产业化应用，有助于佛山市抢占国内SOFC技术和产业链发展的先机，极大地推动佛山经济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成果亮点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项目的创新性和先进性主要体现如下：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 打破国外SOFC高效发电系统的技术封锁，以量产化的设计开发系统样机。样机研发过程中，充分考虑了关键部件、子系统的模块化、紧凑化、以及长期高温（700℃以上）运行的设计，使样机的开发更贴近商业化产品。目前，日本家用SOFC热电联供系统以及美国Bloom Energy 公司的大型商用SOFC发电系统技术已实现量产化，但对我国采取技术封锁，极大限制了我国在SOFC领域的发展。本项目的实施将有望打破该项高效发电技术的国外封锁，实现国内应用。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 SOFC系统样机发电功率达到50kW级，发电效率超过50%，尺寸紧凑，占地面积不大于4平方米，可实现并网运行，填补了国内相关研发项目的空白。目前国内尚未有成熟的SOFC系统产品，且SOFC系统研发仍停留在30kW以下，发电效率相对较低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 通过开发高温、精密的电堆测试平台来识别SOFC系统运行特性。其中高温温控、蒸发加湿、天然气重整、加热加压等装置按SOFC系统开发的工艺进行设计，最大限度识别出电堆发电、产热特性，为开发高效、高稳定性的系统奠定坚实的技术基础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4. 实施50kW级SOFC系统样机的示范运行。以系列天然气安全、稳定供应技术为基础，开展SOFC系统运行测试，充分检验系统的控制逻辑和控制策略的鲁棒性。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pStyle w:val="2"/>
              <w:spacing w:line="24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林梓荣，广东佛山人，禅城区出生，博士，博士后，城市燃气施工高级工程师，市政建造师，国家安全工程师，国家监理工程师，工商管理经济师，佛山市高层次人才。</w:t>
            </w:r>
          </w:p>
          <w:p>
            <w:pPr>
              <w:pStyle w:val="2"/>
              <w:spacing w:line="24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2019年12月参加的《超高压城镇燃气输配系统运行与维护关键技术》项目，作为主要人获得佛山高新技术进步奖二等奖。2020年1月参加的《超高压城镇燃气输配系统运行与维护关键技术》项目，作为主要人获得佛山科技先锋奖。2021年1月参加的《佛山市天然气高压输配系统工程》项目，作为主要完成人获得第十八届中国土木工程詹天佑奖。2021年11月作为主要骨干负责的《50kW级SOFC发电系统研发及关键技术研究》（2120001008444）项目获得是佛山社会领域科技攻关项目立项。2022年3月作为主要起草人完成的广东省燃气行业团体标准《广东省城镇燃气用户端设施技术安全标准》正式发布。2022年5月获评禅城区“最美科技工作者”。2022年6月作为SOFC团队技术负责人以核心发明专利《一种结合部分氧化重整装置和蒸汽重整装置的SOFC系统》（CN202110815641.2）参加粤港澳大湾区高价值专利培养布局大赛。2022年作为SOFC团队技术负责人，负责申报科技公司设立广东省博士工作站获得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成果资料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可选择多份文件上传,支持格式：jpg、png、jpeg、pdf、word、excel、ppt。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成果视频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王晓倩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15828595163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hint="default" w:eastAsia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广东佛燃科技有限公司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所在地区</w:t>
            </w:r>
            <w:r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佛山市禅城区南海大道中18号310室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拟转化落地试点城市（园区）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成果商业计划书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可选择相关附件，支持格式：pdf、ppt。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是否为成果代理人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是否已有技术评定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是否参与路演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36" w:type="dxa"/>
            <w:vMerge w:val="restart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为此成果贡献服务的相关助力方</w:t>
            </w: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试点城市（园区）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科技服务团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企业技术问题征集活动</w:t>
            </w:r>
          </w:p>
        </w:tc>
        <w:tc>
          <w:tcPr>
            <w:tcW w:w="1678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36" w:type="dxa"/>
            <w:vMerge w:val="continue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是否提交产业化落地方案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379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否□</w:t>
            </w:r>
          </w:p>
        </w:tc>
      </w:tr>
    </w:tbl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*为必填项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方正姚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1316F"/>
    <w:multiLevelType w:val="multilevel"/>
    <w:tmpl w:val="4131316F"/>
    <w:lvl w:ilvl="0" w:tentative="0">
      <w:start w:val="1"/>
      <w:numFmt w:val="decimal"/>
      <w:pStyle w:val="6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lNzliYzYzYjMyNWY1YzdmYmI0ZTYzN2UxMDI1ZmQifQ=="/>
  </w:docVars>
  <w:rsids>
    <w:rsidRoot w:val="00272F47"/>
    <w:rsid w:val="00000C64"/>
    <w:rsid w:val="00272F47"/>
    <w:rsid w:val="003D490B"/>
    <w:rsid w:val="003F1FC2"/>
    <w:rsid w:val="00475F77"/>
    <w:rsid w:val="004A0D71"/>
    <w:rsid w:val="004D5599"/>
    <w:rsid w:val="00737154"/>
    <w:rsid w:val="00792E7D"/>
    <w:rsid w:val="008D4EE8"/>
    <w:rsid w:val="009A7FA4"/>
    <w:rsid w:val="009D1247"/>
    <w:rsid w:val="00A51171"/>
    <w:rsid w:val="00AD03CC"/>
    <w:rsid w:val="00B41B9C"/>
    <w:rsid w:val="00BB4035"/>
    <w:rsid w:val="00BB7F3A"/>
    <w:rsid w:val="00C7773C"/>
    <w:rsid w:val="00DE43D9"/>
    <w:rsid w:val="00EB7807"/>
    <w:rsid w:val="00F63F14"/>
    <w:rsid w:val="00F83473"/>
    <w:rsid w:val="0B07475F"/>
    <w:rsid w:val="12B60240"/>
    <w:rsid w:val="181A7BED"/>
    <w:rsid w:val="190E017E"/>
    <w:rsid w:val="1A0C6C59"/>
    <w:rsid w:val="1A7A7B38"/>
    <w:rsid w:val="29CC61D1"/>
    <w:rsid w:val="326E2A4F"/>
    <w:rsid w:val="33686F6B"/>
    <w:rsid w:val="3A8841EF"/>
    <w:rsid w:val="3C5B7993"/>
    <w:rsid w:val="5C2C77D2"/>
    <w:rsid w:val="67937A63"/>
    <w:rsid w:val="6AF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Autospacing="1" w:line="240" w:lineRule="atLeast"/>
      <w:jc w:val="left"/>
      <w:outlineLvl w:val="1"/>
    </w:pPr>
    <w:rPr>
      <w:rFonts w:hint="eastAsia" w:ascii="微软雅黑" w:hAnsi="微软雅黑" w:eastAsia="微软雅黑" w:cs="Times New Roman"/>
      <w:b/>
      <w:kern w:val="0"/>
      <w:szCs w:val="36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6">
    <w:name w:val="heading 4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280" w:after="290" w:line="377" w:lineRule="auto"/>
      <w:ind w:left="200" w:leftChars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Document Map"/>
    <w:basedOn w:val="1"/>
    <w:unhideWhenUsed/>
    <w:qFormat/>
    <w:uiPriority w:val="99"/>
    <w:rPr>
      <w:rFonts w:ascii="宋体" w:hAnsi="Calibri" w:eastAsia="宋体" w:cs="黑体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heading"/>
    <w:basedOn w:val="1"/>
    <w:next w:val="11"/>
    <w:qFormat/>
    <w:uiPriority w:val="99"/>
    <w:pPr>
      <w:suppressAutoHyphens w:val="0"/>
    </w:pPr>
    <w:rPr>
      <w:rFonts w:ascii="Arial" w:hAnsi="Arial"/>
      <w:b/>
    </w:rPr>
  </w:style>
  <w:style w:type="paragraph" w:styleId="11">
    <w:name w:val="index 1"/>
    <w:basedOn w:val="1"/>
    <w:next w:val="1"/>
    <w:qFormat/>
    <w:uiPriority w:val="99"/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4 字符"/>
    <w:basedOn w:val="14"/>
    <w:link w:val="6"/>
    <w:qFormat/>
    <w:uiPriority w:val="9"/>
    <w:rPr>
      <w:rFonts w:ascii="仿宋_GB2312" w:eastAsia="仿宋_GB2312" w:hAnsiTheme="majorHAnsi" w:cstheme="majorBidi"/>
      <w:sz w:val="32"/>
      <w:szCs w:val="28"/>
    </w:rPr>
  </w:style>
  <w:style w:type="character" w:customStyle="1" w:styleId="18">
    <w:name w:val="标题 3 字符"/>
    <w:basedOn w:val="14"/>
    <w:link w:val="5"/>
    <w:semiHidden/>
    <w:qFormat/>
    <w:uiPriority w:val="9"/>
    <w:rPr>
      <w:rFonts w:eastAsia="仿宋_GB2312"/>
      <w:bCs/>
      <w:sz w:val="32"/>
      <w:szCs w:val="32"/>
    </w:rPr>
  </w:style>
  <w:style w:type="character" w:customStyle="1" w:styleId="19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1">
    <w:name w:val="Char"/>
    <w:basedOn w:val="7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1935</Words>
  <Characters>2153</Characters>
  <Lines>4</Lines>
  <Paragraphs>1</Paragraphs>
  <TotalTime>3</TotalTime>
  <ScaleCrop>false</ScaleCrop>
  <LinksUpToDate>false</LinksUpToDate>
  <CharactersWithSpaces>2212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2022-07-04T02:35:00Z</dcterms:created>
  <dc:creator>李 烁</dc:creator>
  <cp:lastModifiedBy>马祖英</cp:lastModifiedBy>
  <dcterms:modified xsi:type="dcterms:W3CDTF">2022-11-09T06:02:38Z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287B70A3055B44378CEF382F4DF3EF5A</vt:lpwstr>
  </property>
</Properties>
</file>