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666" w:tblpY="427"/>
        <w:tblOverlap w:val="never"/>
        <w:tblW w:w="10747" w:type="dxa"/>
        <w:tblInd w:w="0" w:type="dxa"/>
        <w:tblLayout w:type="fixed"/>
        <w:tblCellMar>
          <w:top w:w="0" w:type="dxa"/>
          <w:left w:w="108" w:type="dxa"/>
          <w:bottom w:w="0" w:type="dxa"/>
          <w:right w:w="108" w:type="dxa"/>
        </w:tblCellMar>
      </w:tblPr>
      <w:tblGrid>
        <w:gridCol w:w="2292"/>
        <w:gridCol w:w="805"/>
        <w:gridCol w:w="2072"/>
        <w:gridCol w:w="2468"/>
        <w:gridCol w:w="112"/>
        <w:gridCol w:w="1080"/>
        <w:gridCol w:w="1918"/>
      </w:tblGrid>
      <w:tr>
        <w:tblPrEx>
          <w:tblCellMar>
            <w:top w:w="0" w:type="dxa"/>
            <w:left w:w="108" w:type="dxa"/>
            <w:bottom w:w="0" w:type="dxa"/>
            <w:right w:w="108" w:type="dxa"/>
          </w:tblCellMar>
        </w:tblPrEx>
        <w:trPr>
          <w:trHeight w:val="465" w:hRule="atLeast"/>
        </w:trPr>
        <w:tc>
          <w:tcPr>
            <w:tcW w:w="10747" w:type="dxa"/>
            <w:gridSpan w:val="7"/>
            <w:tcBorders>
              <w:top w:val="nil"/>
              <w:left w:val="nil"/>
              <w:bottom w:val="nil"/>
              <w:right w:val="nil"/>
            </w:tcBorders>
            <w:shd w:val="clear" w:color="auto" w:fill="auto"/>
            <w:noWrap/>
            <w:vAlign w:val="center"/>
          </w:tcPr>
          <w:p>
            <w:pPr>
              <w:pStyle w:val="4"/>
              <w:widowControl/>
              <w:ind w:left="0" w:leftChars="0" w:firstLine="1200" w:firstLineChars="500"/>
              <w:jc w:val="left"/>
              <w:rPr>
                <w:rFonts w:hint="eastAsia" w:ascii="宋体" w:hAnsi="宋体" w:eastAsia="宋体" w:cs="宋体"/>
                <w:b/>
                <w:bCs/>
                <w:color w:val="000000"/>
                <w:sz w:val="36"/>
                <w:szCs w:val="36"/>
                <w:lang w:val="en-US" w:eastAsia="zh-CN"/>
              </w:rPr>
            </w:pPr>
            <w:r>
              <w:rPr>
                <w:rFonts w:hint="eastAsia" w:ascii="Times New Roman" w:hAnsi="宋体" w:cs="Times New Roman"/>
                <w:color w:val="000000"/>
                <w:kern w:val="0"/>
                <w:sz w:val="24"/>
              </w:rPr>
              <w:t>附件一：项目征集表</w:t>
            </w:r>
            <w:r>
              <w:rPr>
                <w:rFonts w:hint="eastAsia" w:ascii="Times New Roman" w:hAnsi="宋体" w:cs="Times New Roman"/>
                <w:color w:val="000000"/>
                <w:kern w:val="0"/>
                <w:sz w:val="24"/>
                <w:lang w:eastAsia="zh-CN"/>
              </w:rPr>
              <w:t>（模板）</w:t>
            </w:r>
          </w:p>
        </w:tc>
      </w:tr>
      <w:tr>
        <w:tblPrEx>
          <w:tblCellMar>
            <w:top w:w="0" w:type="dxa"/>
            <w:left w:w="108" w:type="dxa"/>
            <w:bottom w:w="0" w:type="dxa"/>
            <w:right w:w="108" w:type="dxa"/>
          </w:tblCellMar>
        </w:tblPrEx>
        <w:trPr>
          <w:trHeight w:val="600" w:hRule="atLeast"/>
        </w:trPr>
        <w:tc>
          <w:tcPr>
            <w:tcW w:w="22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公司名称</w:t>
            </w:r>
          </w:p>
        </w:tc>
        <w:tc>
          <w:tcPr>
            <w:tcW w:w="2877"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灵翼飞航（天津）科技有限公司</w:t>
            </w:r>
          </w:p>
        </w:tc>
        <w:tc>
          <w:tcPr>
            <w:tcW w:w="246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成立时间</w:t>
            </w:r>
          </w:p>
        </w:tc>
        <w:tc>
          <w:tcPr>
            <w:tcW w:w="3110" w:type="dxa"/>
            <w:gridSpan w:val="3"/>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2017.10.24</w:t>
            </w:r>
          </w:p>
        </w:tc>
      </w:tr>
      <w:tr>
        <w:tblPrEx>
          <w:tblCellMar>
            <w:top w:w="0" w:type="dxa"/>
            <w:left w:w="108" w:type="dxa"/>
            <w:bottom w:w="0" w:type="dxa"/>
            <w:right w:w="108" w:type="dxa"/>
          </w:tblCellMar>
        </w:tblPrEx>
        <w:trPr>
          <w:trHeight w:val="87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公司地址</w:t>
            </w:r>
          </w:p>
        </w:tc>
        <w:tc>
          <w:tcPr>
            <w:tcW w:w="2877" w:type="dxa"/>
            <w:gridSpan w:val="2"/>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天津市滨海新区中新生态城动漫大厦B2-7层-002</w:t>
            </w:r>
          </w:p>
        </w:tc>
        <w:tc>
          <w:tcPr>
            <w:tcW w:w="24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注册资本</w:t>
            </w:r>
          </w:p>
        </w:tc>
        <w:tc>
          <w:tcPr>
            <w:tcW w:w="3110" w:type="dxa"/>
            <w:gridSpan w:val="3"/>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50万</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所处行业</w:t>
            </w:r>
          </w:p>
        </w:tc>
        <w:tc>
          <w:tcPr>
            <w:tcW w:w="8455" w:type="dxa"/>
            <w:gridSpan w:val="6"/>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8"/>
                <w:szCs w:val="28"/>
              </w:rPr>
            </w:pPr>
            <w:r>
              <w:rPr>
                <w:rFonts w:hint="eastAsia" w:ascii="宋体" w:hAnsi="宋体" w:eastAsia="宋体" w:cs="宋体"/>
                <w:color w:val="000000"/>
                <w:sz w:val="28"/>
                <w:szCs w:val="28"/>
              </w:rPr>
              <w:t>科技推广和应用服务业</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成熟度</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报告级 </w:t>
            </w:r>
            <w:r>
              <w:rPr>
                <w:rStyle w:val="8"/>
                <w:rFonts w:eastAsia="宋体"/>
                <w:lang w:bidi="ar"/>
              </w:rPr>
              <w:sym w:font="Wingdings" w:char="00A8"/>
            </w:r>
            <w:r>
              <w:rPr>
                <w:rStyle w:val="7"/>
                <w:rFonts w:hint="default"/>
                <w:lang w:bidi="ar"/>
              </w:rPr>
              <w:t xml:space="preserve">方案级 </w:t>
            </w:r>
            <w:r>
              <w:rPr>
                <w:rStyle w:val="8"/>
                <w:rFonts w:eastAsia="宋体"/>
                <w:lang w:bidi="ar"/>
              </w:rPr>
              <w:t>¨</w:t>
            </w:r>
            <w:r>
              <w:rPr>
                <w:rStyle w:val="7"/>
                <w:rFonts w:hint="default"/>
                <w:lang w:bidi="ar"/>
              </w:rPr>
              <w:t xml:space="preserve">功能级 </w:t>
            </w:r>
            <w:r>
              <w:rPr>
                <w:rStyle w:val="8"/>
                <w:rFonts w:eastAsia="宋体"/>
                <w:lang w:bidi="ar"/>
              </w:rPr>
              <w:t>¨</w:t>
            </w:r>
            <w:r>
              <w:rPr>
                <w:rStyle w:val="7"/>
                <w:rFonts w:hint="default"/>
                <w:lang w:bidi="ar"/>
              </w:rPr>
              <w:t>仿真级</w:t>
            </w:r>
            <w:r>
              <w:rPr>
                <w:rStyle w:val="8"/>
                <w:rFonts w:eastAsia="宋体"/>
                <w:lang w:bidi="ar"/>
              </w:rPr>
              <w:t xml:space="preserve"> ¨</w:t>
            </w:r>
            <w:r>
              <w:rPr>
                <w:rStyle w:val="7"/>
                <w:rFonts w:hint="default"/>
                <w:lang w:bidi="ar"/>
              </w:rPr>
              <w:t>初样级</w:t>
            </w:r>
            <w:r>
              <w:rPr>
                <w:rStyle w:val="8"/>
                <w:rFonts w:eastAsia="宋体"/>
                <w:lang w:bidi="ar"/>
              </w:rPr>
              <w:t xml:space="preserve"> ¨</w:t>
            </w:r>
            <w:r>
              <w:rPr>
                <w:rStyle w:val="7"/>
                <w:rFonts w:hint="default"/>
                <w:lang w:bidi="ar"/>
              </w:rPr>
              <w:t>正样级</w:t>
            </w:r>
            <w:r>
              <w:rPr>
                <w:rStyle w:val="8"/>
                <w:rFonts w:eastAsia="宋体"/>
                <w:lang w:bidi="ar"/>
              </w:rPr>
              <w:t xml:space="preserve"> ¨</w:t>
            </w:r>
            <w:r>
              <w:rPr>
                <w:rStyle w:val="7"/>
                <w:rFonts w:hint="default"/>
                <w:lang w:bidi="ar"/>
              </w:rPr>
              <w:t>环境级</w:t>
            </w:r>
            <w:r>
              <w:rPr>
                <w:rStyle w:val="8"/>
                <w:rFonts w:eastAsia="宋体"/>
                <w:lang w:bidi="ar"/>
              </w:rPr>
              <w:t xml:space="preserve"> </w:t>
            </w:r>
            <w:r>
              <w:rPr>
                <w:rStyle w:val="8"/>
                <w:rFonts w:eastAsia="宋体"/>
                <w:lang w:bidi="ar"/>
              </w:rPr>
              <w:sym w:font="Wingdings" w:char="00FE"/>
            </w:r>
            <w:r>
              <w:rPr>
                <w:rStyle w:val="7"/>
                <w:rFonts w:hint="default"/>
                <w:lang w:bidi="ar"/>
              </w:rPr>
              <w:t>产品级</w:t>
            </w:r>
            <w:r>
              <w:rPr>
                <w:rStyle w:val="8"/>
                <w:rFonts w:eastAsia="宋体"/>
                <w:lang w:bidi="ar"/>
              </w:rPr>
              <w:t xml:space="preserve"> </w:t>
            </w:r>
            <w:r>
              <w:rPr>
                <w:rStyle w:val="8"/>
                <w:rFonts w:eastAsia="宋体"/>
                <w:lang w:bidi="ar"/>
              </w:rPr>
              <w:sym w:font="Wingdings" w:char="00FE"/>
            </w:r>
            <w:r>
              <w:rPr>
                <w:rStyle w:val="7"/>
                <w:rFonts w:hint="default"/>
                <w:lang w:bidi="ar"/>
              </w:rPr>
              <w:t>系统级</w:t>
            </w:r>
            <w:r>
              <w:rPr>
                <w:rStyle w:val="8"/>
                <w:rFonts w:eastAsia="宋体"/>
                <w:lang w:bidi="ar"/>
              </w:rPr>
              <w:t xml:space="preserve"> </w:t>
            </w:r>
            <w:r>
              <w:rPr>
                <w:rStyle w:val="8"/>
                <w:rFonts w:eastAsia="宋体"/>
                <w:lang w:bidi="ar"/>
              </w:rPr>
              <w:sym w:font="Wingdings" w:char="00FE"/>
            </w:r>
            <w:r>
              <w:rPr>
                <w:rStyle w:val="7"/>
                <w:rFonts w:hint="default"/>
                <w:lang w:bidi="ar"/>
              </w:rPr>
              <w:t>销售级</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合作方式</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技术转让 </w:t>
            </w:r>
            <w:r>
              <w:rPr>
                <w:rStyle w:val="9"/>
                <w:lang w:bidi="ar"/>
              </w:rPr>
              <w:t>£</w:t>
            </w:r>
            <w:r>
              <w:rPr>
                <w:rStyle w:val="7"/>
                <w:rFonts w:hint="default"/>
                <w:lang w:bidi="ar"/>
              </w:rPr>
              <w:t>专利许可</w:t>
            </w:r>
            <w:r>
              <w:rPr>
                <w:rStyle w:val="10"/>
                <w:lang w:bidi="ar"/>
              </w:rPr>
              <w:t xml:space="preserve"> </w:t>
            </w:r>
            <w:r>
              <w:rPr>
                <w:rStyle w:val="9"/>
                <w:lang w:bidi="ar"/>
              </w:rPr>
              <w:t>£</w:t>
            </w:r>
            <w:r>
              <w:rPr>
                <w:rStyle w:val="7"/>
                <w:rFonts w:hint="default"/>
                <w:lang w:bidi="ar"/>
              </w:rPr>
              <w:t>委托开发</w:t>
            </w:r>
            <w:r>
              <w:rPr>
                <w:rStyle w:val="10"/>
                <w:lang w:bidi="ar"/>
              </w:rPr>
              <w:t xml:space="preserve"> </w:t>
            </w:r>
            <w:r>
              <w:rPr>
                <w:rStyle w:val="9"/>
                <w:lang w:bidi="ar"/>
              </w:rPr>
              <w:t>£</w:t>
            </w:r>
            <w:r>
              <w:rPr>
                <w:rStyle w:val="7"/>
                <w:rFonts w:hint="default"/>
                <w:lang w:bidi="ar"/>
              </w:rPr>
              <w:t>合作开发</w:t>
            </w:r>
            <w:r>
              <w:rPr>
                <w:rStyle w:val="10"/>
                <w:lang w:bidi="ar"/>
              </w:rPr>
              <w:t xml:space="preserve"> </w:t>
            </w:r>
            <w:r>
              <w:rPr>
                <w:rStyle w:val="9"/>
                <w:lang w:bidi="ar"/>
              </w:rPr>
              <w:t>£</w:t>
            </w:r>
            <w:r>
              <w:rPr>
                <w:rStyle w:val="7"/>
                <w:rFonts w:hint="default"/>
                <w:lang w:bidi="ar"/>
              </w:rPr>
              <w:t>技术咨询</w:t>
            </w:r>
            <w:r>
              <w:rPr>
                <w:rStyle w:val="10"/>
                <w:lang w:bidi="ar"/>
              </w:rPr>
              <w:t xml:space="preserve"> </w:t>
            </w:r>
            <w:r>
              <w:rPr>
                <w:rStyle w:val="9"/>
                <w:lang w:bidi="ar"/>
              </w:rPr>
              <w:t>£</w:t>
            </w:r>
            <w:r>
              <w:rPr>
                <w:rStyle w:val="7"/>
                <w:rFonts w:hint="default"/>
                <w:lang w:bidi="ar"/>
              </w:rPr>
              <w:t>技术服务</w:t>
            </w:r>
            <w:r>
              <w:rPr>
                <w:rStyle w:val="10"/>
                <w:lang w:bidi="ar"/>
              </w:rPr>
              <w:t xml:space="preserve"> </w:t>
            </w:r>
            <w:r>
              <w:rPr>
                <w:rStyle w:val="9"/>
                <w:lang w:bidi="ar"/>
              </w:rPr>
              <w:t>£</w:t>
            </w:r>
            <w:r>
              <w:rPr>
                <w:rStyle w:val="7"/>
                <w:rFonts w:hint="default"/>
                <w:lang w:bidi="ar"/>
              </w:rPr>
              <w:t>技术入股</w:t>
            </w:r>
            <w:r>
              <w:rPr>
                <w:rStyle w:val="10"/>
                <w:lang w:bidi="ar"/>
              </w:rPr>
              <w:t xml:space="preserve"> </w:t>
            </w:r>
            <w:r>
              <w:rPr>
                <w:rStyle w:val="9"/>
                <w:lang w:bidi="ar"/>
              </w:rPr>
              <w:sym w:font="Wingdings 2" w:char="0052"/>
            </w:r>
            <w:r>
              <w:rPr>
                <w:rStyle w:val="7"/>
                <w:rFonts w:hint="default"/>
                <w:lang w:bidi="ar"/>
              </w:rPr>
              <w:t>创业融资</w:t>
            </w:r>
            <w:r>
              <w:rPr>
                <w:rStyle w:val="10"/>
                <w:lang w:bidi="ar"/>
              </w:rPr>
              <w:t xml:space="preserve"> </w:t>
            </w:r>
            <w:r>
              <w:rPr>
                <w:rStyle w:val="9"/>
                <w:lang w:bidi="ar"/>
              </w:rPr>
              <w:sym w:font="Wingdings 2" w:char="0052"/>
            </w:r>
            <w:r>
              <w:rPr>
                <w:rStyle w:val="7"/>
                <w:rFonts w:hint="default"/>
                <w:lang w:bidi="ar"/>
              </w:rPr>
              <w:t>股权融资</w:t>
            </w:r>
          </w:p>
        </w:tc>
      </w:tr>
      <w:tr>
        <w:tblPrEx>
          <w:tblCellMar>
            <w:top w:w="0" w:type="dxa"/>
            <w:left w:w="108" w:type="dxa"/>
            <w:bottom w:w="0" w:type="dxa"/>
            <w:right w:w="108" w:type="dxa"/>
          </w:tblCellMar>
        </w:tblPrEx>
        <w:trPr>
          <w:trHeight w:val="76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成果类型</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sym w:font="Wingdings" w:char="00FE"/>
            </w:r>
            <w:r>
              <w:rPr>
                <w:rStyle w:val="7"/>
                <w:rFonts w:hint="default"/>
                <w:lang w:bidi="ar"/>
              </w:rPr>
              <w:t xml:space="preserve">发明专利   </w:t>
            </w:r>
            <w:r>
              <w:rPr>
                <w:rStyle w:val="8"/>
                <w:rFonts w:eastAsia="宋体"/>
                <w:lang w:bidi="ar"/>
              </w:rPr>
              <w:sym w:font="Wingdings" w:char="00FE"/>
            </w:r>
            <w:r>
              <w:rPr>
                <w:rStyle w:val="7"/>
                <w:rFonts w:hint="default"/>
                <w:lang w:bidi="ar"/>
              </w:rPr>
              <w:t xml:space="preserve">实用新型专利   </w:t>
            </w:r>
            <w:r>
              <w:rPr>
                <w:rStyle w:val="8"/>
                <w:rFonts w:eastAsia="宋体"/>
                <w:lang w:bidi="ar"/>
              </w:rPr>
              <w:sym w:font="Wingdings" w:char="00FE"/>
            </w:r>
            <w:r>
              <w:rPr>
                <w:rStyle w:val="7"/>
                <w:rFonts w:hint="default"/>
                <w:lang w:bidi="ar"/>
              </w:rPr>
              <w:t xml:space="preserve">软件著作权   </w:t>
            </w:r>
            <w:r>
              <w:rPr>
                <w:rStyle w:val="8"/>
                <w:rFonts w:eastAsia="宋体"/>
                <w:lang w:bidi="ar"/>
              </w:rPr>
              <w:sym w:font="Wingdings" w:char="00FE"/>
            </w:r>
            <w:r>
              <w:rPr>
                <w:rStyle w:val="7"/>
                <w:rFonts w:hint="default"/>
                <w:lang w:bidi="ar"/>
              </w:rPr>
              <w:t xml:space="preserve">著作权  </w:t>
            </w:r>
            <w:r>
              <w:rPr>
                <w:rStyle w:val="8"/>
                <w:rFonts w:eastAsia="宋体"/>
                <w:lang w:bidi="ar"/>
              </w:rPr>
              <w:t>¨</w:t>
            </w:r>
            <w:r>
              <w:rPr>
                <w:rStyle w:val="7"/>
                <w:rFonts w:hint="default"/>
                <w:lang w:bidi="ar"/>
              </w:rPr>
              <w:t>商标权</w:t>
            </w:r>
            <w:r>
              <w:rPr>
                <w:rStyle w:val="8"/>
                <w:rFonts w:eastAsia="宋体"/>
                <w:lang w:bidi="ar"/>
              </w:rPr>
              <w:t xml:space="preserve"> </w:t>
            </w:r>
            <w:r>
              <w:rPr>
                <w:rStyle w:val="9"/>
                <w:lang w:bidi="ar"/>
              </w:rPr>
              <w:t>£</w:t>
            </w:r>
            <w:r>
              <w:rPr>
                <w:rStyle w:val="7"/>
                <w:rFonts w:hint="default"/>
                <w:lang w:bidi="ar"/>
              </w:rPr>
              <w:t>外观设计</w:t>
            </w:r>
            <w:r>
              <w:rPr>
                <w:rStyle w:val="8"/>
                <w:rFonts w:eastAsia="宋体"/>
                <w:lang w:bidi="ar"/>
              </w:rPr>
              <w:t xml:space="preserve"> </w:t>
            </w:r>
            <w:r>
              <w:rPr>
                <w:rStyle w:val="9"/>
                <w:lang w:bidi="ar"/>
              </w:rPr>
              <w:t>£</w:t>
            </w:r>
            <w:r>
              <w:rPr>
                <w:rStyle w:val="7"/>
                <w:rFonts w:hint="default"/>
                <w:lang w:bidi="ar"/>
              </w:rPr>
              <w:t xml:space="preserve">新技术   </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项目所处阶段</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种子期      </w:t>
            </w:r>
            <w:r>
              <w:rPr>
                <w:rStyle w:val="8"/>
                <w:rFonts w:eastAsia="宋体"/>
                <w:lang w:bidi="ar"/>
              </w:rPr>
              <w:sym w:font="Wingdings" w:char="00FE"/>
            </w:r>
            <w:r>
              <w:rPr>
                <w:rStyle w:val="7"/>
                <w:rFonts w:hint="default"/>
                <w:lang w:bidi="ar"/>
              </w:rPr>
              <w:t xml:space="preserve">成长期     </w:t>
            </w:r>
            <w:r>
              <w:rPr>
                <w:rStyle w:val="8"/>
                <w:rFonts w:eastAsia="宋体"/>
                <w:lang w:bidi="ar"/>
              </w:rPr>
              <w:t>¨</w:t>
            </w:r>
            <w:r>
              <w:rPr>
                <w:rStyle w:val="7"/>
                <w:rFonts w:hint="default"/>
                <w:lang w:bidi="ar"/>
              </w:rPr>
              <w:t xml:space="preserve">成熟期   </w:t>
            </w:r>
            <w:r>
              <w:rPr>
                <w:rStyle w:val="8"/>
                <w:rFonts w:eastAsia="宋体"/>
                <w:lang w:bidi="ar"/>
              </w:rPr>
              <w:t>¨</w:t>
            </w:r>
            <w:r>
              <w:rPr>
                <w:rStyle w:val="7"/>
                <w:rFonts w:hint="default"/>
                <w:lang w:bidi="ar"/>
              </w:rPr>
              <w:t>Pre-IPO</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本次融资轮次</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天使   </w:t>
            </w:r>
            <w:r>
              <w:rPr>
                <w:rStyle w:val="8"/>
                <w:rFonts w:eastAsia="宋体"/>
                <w:lang w:bidi="ar"/>
              </w:rPr>
              <w:sym w:font="Wingdings" w:char="00FE"/>
            </w:r>
            <w:r>
              <w:rPr>
                <w:rStyle w:val="7"/>
                <w:rFonts w:hint="default"/>
                <w:lang w:bidi="ar"/>
              </w:rPr>
              <w:t xml:space="preserve">Pre-A   </w:t>
            </w:r>
            <w:r>
              <w:rPr>
                <w:rStyle w:val="8"/>
                <w:rFonts w:eastAsia="宋体"/>
                <w:lang w:bidi="ar"/>
              </w:rPr>
              <w:t>¨</w:t>
            </w:r>
            <w:r>
              <w:rPr>
                <w:rStyle w:val="7"/>
                <w:rFonts w:hint="default"/>
                <w:lang w:bidi="ar"/>
              </w:rPr>
              <w:t xml:space="preserve">A轮   </w:t>
            </w:r>
            <w:r>
              <w:rPr>
                <w:rStyle w:val="8"/>
                <w:rFonts w:eastAsia="宋体"/>
                <w:lang w:bidi="ar"/>
              </w:rPr>
              <w:t>¨</w:t>
            </w:r>
            <w:r>
              <w:rPr>
                <w:rStyle w:val="7"/>
                <w:rFonts w:hint="default"/>
                <w:lang w:bidi="ar"/>
              </w:rPr>
              <w:t xml:space="preserve">B轮  </w:t>
            </w:r>
            <w:r>
              <w:rPr>
                <w:rStyle w:val="8"/>
                <w:rFonts w:eastAsia="宋体"/>
                <w:lang w:bidi="ar"/>
              </w:rPr>
              <w:t>¨</w:t>
            </w:r>
            <w:r>
              <w:rPr>
                <w:rStyle w:val="7"/>
                <w:rFonts w:hint="default"/>
                <w:lang w:bidi="ar"/>
              </w:rPr>
              <w:t xml:space="preserve">C轮及以上   </w:t>
            </w:r>
          </w:p>
        </w:tc>
      </w:tr>
      <w:tr>
        <w:tblPrEx>
          <w:tblCellMar>
            <w:top w:w="0" w:type="dxa"/>
            <w:left w:w="108" w:type="dxa"/>
            <w:bottom w:w="0" w:type="dxa"/>
            <w:right w:w="108" w:type="dxa"/>
          </w:tblCellMar>
        </w:tblPrEx>
        <w:trPr>
          <w:trHeight w:val="74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推广诉求（根据自身情况勾选，可多选）</w:t>
            </w:r>
          </w:p>
        </w:tc>
        <w:tc>
          <w:tcPr>
            <w:tcW w:w="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w:t>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融资需求（融资需求请详细填写以下涉及融资的问题）</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72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落地需求（意向区域：</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7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2468"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应用场景需求（意向的行业或企业：</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76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sym w:font="Wingdings 2" w:char="0052"/>
            </w:r>
          </w:p>
        </w:tc>
        <w:tc>
          <w:tcPr>
            <w:tcW w:w="2468"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其他（请根据情况填写：</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widowControl/>
              <w:numPr>
                <w:numId w:val="0"/>
              </w:numPr>
              <w:ind w:leftChars="0"/>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产品中高职、高校教育推广</w:t>
            </w:r>
          </w:p>
          <w:p>
            <w:pPr>
              <w:widowControl/>
              <w:numPr>
                <w:numId w:val="0"/>
              </w:numPr>
              <w:ind w:leftChars="0"/>
              <w:jc w:val="left"/>
              <w:textAlignment w:val="center"/>
              <w:rPr>
                <w:rFonts w:hint="default"/>
                <w:lang w:val="en-US" w:eastAsia="zh-CN"/>
              </w:rPr>
            </w:pPr>
            <w:r>
              <w:rPr>
                <w:rFonts w:hint="eastAsia" w:ascii="宋体" w:hAnsi="宋体" w:eastAsia="宋体" w:cs="宋体"/>
                <w:color w:val="000000"/>
                <w:kern w:val="0"/>
                <w:sz w:val="24"/>
                <w:szCs w:val="24"/>
                <w:lang w:val="en-US" w:eastAsia="zh-CN" w:bidi="ar"/>
              </w:rPr>
              <w:t>海外推广、销售渠道建立</w:t>
            </w:r>
          </w:p>
        </w:tc>
      </w:tr>
      <w:tr>
        <w:tblPrEx>
          <w:tblCellMar>
            <w:top w:w="0" w:type="dxa"/>
            <w:left w:w="108" w:type="dxa"/>
            <w:bottom w:w="0" w:type="dxa"/>
            <w:right w:w="108" w:type="dxa"/>
          </w:tblCellMar>
        </w:tblPrEx>
        <w:trPr>
          <w:trHeight w:val="22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企业简介和项目</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textAlignment w:val="center"/>
              <w:rPr>
                <w:rFonts w:hint="eastAsia"/>
                <w:b/>
                <w:bCs/>
                <w:lang w:val="en-US" w:eastAsia="zh-CN"/>
              </w:rPr>
            </w:pPr>
            <w:r>
              <w:rPr>
                <w:rFonts w:hint="eastAsia"/>
                <w:b/>
                <w:bCs/>
                <w:lang w:val="en-US" w:eastAsia="zh-CN"/>
              </w:rPr>
              <w:t>企业简介</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灵翼飞航（天津）科技有限公司是一家初创公司，创始团队为北京航空航天大学的博士与硕士。公司立足于航空航天领域，一直专注于工业级无人机技术创新，以无人机市场与应用为导向，坚持基础研发与创新解决无人机技术痛点，为推动行业技术发展赋能，立志打造未来先进的民用工业级无人机产品。目前团队高效的完成了多个无人机设计研发方案，研发新型太阳能垂直起降无人机技术，技术指标世界领先，获得全国研究生未来飞行器创新大赛国家级一等奖。共申请15项发明、29项实用新型、2项外观、4项软著，以及发表2篇航空顶级SCI、4篇EI、两篇国内核心论文。2019年团队成功开发了无人机动力测试系统系列产品，一年的时间，灵翼飞航在无人机动力测试领域已经做到全国第一，客户涵盖国内高校、研究院以及上百家国内外知名的无人机企业。</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荣誉：2020年获得国家高薪技术企业、天津市雏鹰企业、天津市“项目+团队”B级</w:t>
            </w:r>
            <w:r>
              <w:rPr>
                <w:rFonts w:hint="eastAsia" w:asciiTheme="minorHAnsi" w:hAnsiTheme="minorHAnsi" w:eastAsiaTheme="minorEastAsia" w:cstheme="minorBidi"/>
                <w:b w:val="0"/>
                <w:bCs w:val="0"/>
                <w:kern w:val="2"/>
                <w:sz w:val="21"/>
                <w:szCs w:val="22"/>
                <w:lang w:val="en-US" w:eastAsia="zh-CN" w:bidi="ar-SA"/>
              </w:rPr>
              <w:t>、</w:t>
            </w:r>
            <w:r>
              <w:rPr>
                <w:rFonts w:hint="default" w:asciiTheme="minorHAnsi" w:hAnsiTheme="minorHAnsi" w:eastAsiaTheme="minorEastAsia" w:cstheme="minorBidi"/>
                <w:b w:val="0"/>
                <w:bCs w:val="0"/>
                <w:kern w:val="2"/>
                <w:sz w:val="21"/>
                <w:szCs w:val="22"/>
                <w:lang w:val="en-US" w:eastAsia="zh-CN" w:bidi="ar-SA"/>
              </w:rPr>
              <w:t>获得中国航空创新创业大赛优胜奖及年度最佳人气奖</w:t>
            </w:r>
            <w:r>
              <w:rPr>
                <w:rFonts w:hint="eastAsia" w:asciiTheme="minorHAnsi" w:hAnsiTheme="minorHAnsi" w:eastAsiaTheme="minorEastAsia" w:cstheme="minorBidi"/>
                <w:b w:val="0"/>
                <w:bCs w:val="0"/>
                <w:kern w:val="2"/>
                <w:sz w:val="21"/>
                <w:szCs w:val="22"/>
                <w:lang w:val="en-US" w:eastAsia="zh-CN" w:bidi="ar-SA"/>
              </w:rPr>
              <w:t>、全国博士后创新创业大赛铜奖</w:t>
            </w:r>
            <w:r>
              <w:rPr>
                <w:rFonts w:hint="default" w:asciiTheme="minorHAnsi" w:hAnsiTheme="minorHAnsi" w:eastAsiaTheme="minorEastAsia" w:cstheme="minorBidi"/>
                <w:b w:val="0"/>
                <w:bCs w:val="0"/>
                <w:kern w:val="2"/>
                <w:sz w:val="21"/>
                <w:szCs w:val="22"/>
                <w:lang w:val="en-US" w:eastAsia="zh-CN" w:bidi="ar-SA"/>
              </w:rPr>
              <w:t>。</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数十位北航知名企业家校友联合创立的北航投资公司作为公司股东，背靠强大的北航校友资源，为本公司的供应链建设、销售渠道建设等提供了强有力的支持。在技术方面，北航多名飞行器设计学科，飞行控制学科的长江学者、教授作为本公司技术顾问团队，为本公司技术领先性提供了保障。同时，公司积极进行与高校之间的校企合作，与中国民航大学建立深入的技术合作，共同申请天津市自然科学基金，并获得民航大学科技特派员专家教授入驻公司。</w:t>
            </w:r>
          </w:p>
          <w:p>
            <w:pPr>
              <w:rPr>
                <w:rFonts w:hint="eastAsia" w:asciiTheme="minorHAnsi" w:hAnsiTheme="minorHAnsi" w:eastAsiaTheme="minorEastAsia" w:cstheme="minorBidi"/>
                <w:b/>
                <w:bCs/>
                <w:kern w:val="2"/>
                <w:sz w:val="21"/>
                <w:szCs w:val="22"/>
                <w:lang w:val="en-US" w:eastAsia="zh-CN" w:bidi="ar-SA"/>
              </w:rPr>
            </w:pPr>
            <w:r>
              <w:rPr>
                <w:rFonts w:hint="eastAsia" w:asciiTheme="minorHAnsi" w:hAnsiTheme="minorHAnsi" w:eastAsiaTheme="minorEastAsia" w:cstheme="minorBidi"/>
                <w:b/>
                <w:bCs/>
                <w:kern w:val="2"/>
                <w:sz w:val="21"/>
                <w:szCs w:val="22"/>
                <w:lang w:val="en-US" w:eastAsia="zh-CN" w:bidi="ar-SA"/>
              </w:rPr>
              <w:t>企业项目</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（1）无人机动力测试技术产品及服务</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无人机动力测试系统包括：电机测试系统，发动机测试系统，多旋翼动力系统测试系统，空中机载动拉力测试系统，创客教育测试系统。服务的客户涵盖了无人机企业、高校、研究所以及培训机构。其中，北京航空航天大学、北京理工大学、南开大学、航天九院、618所、208所、远洋航空极飞、拓攻机器人、安阳豪克、安阳全丰航空、一飞智控、上海华普汽车都是重要合作伙伴。公司同时积极开拓国外市场，目前产品已经远销美国、日本、新加坡等国家，填补了无人机动力系统测试领域的空白，为无人机服务行业赋能。</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（2）太阳能垂直起降无人机</w:t>
            </w:r>
            <w:r>
              <w:rPr>
                <w:rFonts w:hint="eastAsia" w:cstheme="minorBidi"/>
                <w:b w:val="0"/>
                <w:bCs w:val="0"/>
                <w:kern w:val="2"/>
                <w:sz w:val="21"/>
                <w:szCs w:val="22"/>
                <w:lang w:val="en-US" w:eastAsia="zh-CN" w:bidi="ar-SA"/>
              </w:rPr>
              <w:t>项目</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研制新型太阳能垂直起降无人机及全自主循环作业应用解决方案,开发无人机地面站、飞控系统和全自主作业策略方案，制作验证机，对飞行器平台长航时和稳定性进行测试，最终完成型号定型。</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（3）</w:t>
            </w:r>
            <w:r>
              <w:rPr>
                <w:rFonts w:hint="eastAsia" w:cstheme="minorBidi"/>
                <w:b w:val="0"/>
                <w:bCs w:val="0"/>
                <w:kern w:val="2"/>
                <w:sz w:val="21"/>
                <w:szCs w:val="22"/>
                <w:lang w:val="en-US" w:eastAsia="zh-CN" w:bidi="ar-SA"/>
              </w:rPr>
              <w:t>无人机</w:t>
            </w:r>
            <w:r>
              <w:rPr>
                <w:rFonts w:hint="default" w:asciiTheme="minorHAnsi" w:hAnsiTheme="minorHAnsi" w:eastAsiaTheme="minorEastAsia" w:cstheme="minorBidi"/>
                <w:b w:val="0"/>
                <w:bCs w:val="0"/>
                <w:kern w:val="2"/>
                <w:sz w:val="21"/>
                <w:szCs w:val="22"/>
                <w:lang w:val="en-US" w:eastAsia="zh-CN" w:bidi="ar-SA"/>
              </w:rPr>
              <w:t>水体数字化监测</w:t>
            </w:r>
            <w:r>
              <w:rPr>
                <w:rFonts w:hint="eastAsia" w:cstheme="minorBidi"/>
                <w:b w:val="0"/>
                <w:bCs w:val="0"/>
                <w:kern w:val="2"/>
                <w:sz w:val="21"/>
                <w:szCs w:val="22"/>
                <w:lang w:val="en-US" w:eastAsia="zh-CN" w:bidi="ar-SA"/>
              </w:rPr>
              <w:t>项目</w:t>
            </w:r>
          </w:p>
          <w:p>
            <w:pPr>
              <w:pStyle w:val="2"/>
              <w:jc w:val="both"/>
              <w:rPr>
                <w:rFonts w:hint="default" w:asciiTheme="minorHAnsi" w:hAnsiTheme="minorHAnsi" w:eastAsiaTheme="minorEastAsia" w:cstheme="minorBidi"/>
                <w:b w:val="0"/>
                <w:bCs w:val="0"/>
                <w:kern w:val="2"/>
                <w:sz w:val="21"/>
                <w:szCs w:val="22"/>
                <w:lang w:val="en-US" w:eastAsia="zh-CN" w:bidi="ar-SA"/>
              </w:rPr>
            </w:pPr>
            <w:r>
              <w:rPr>
                <w:rFonts w:hint="default" w:asciiTheme="minorHAnsi" w:hAnsiTheme="minorHAnsi" w:eastAsiaTheme="minorEastAsia" w:cstheme="minorBidi"/>
                <w:b w:val="0"/>
                <w:bCs w:val="0"/>
                <w:kern w:val="2"/>
                <w:sz w:val="21"/>
                <w:szCs w:val="22"/>
                <w:lang w:val="en-US" w:eastAsia="zh-CN" w:bidi="ar-SA"/>
              </w:rPr>
              <w:t>研发了一整套无人机超视距取水解决方案，替代现有的人工采水作业。基于已有的无人机智能采水系统，与无人机自动机场，以及水质参数自动监测仪相结合，研发多点位无人自动化水质监测解决方案。未来，基于无人机多光谱数据、水质监测数据，采样深度学习神经网络反演算法，实现的水质数字化解决方案。</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c>
      </w:tr>
      <w:tr>
        <w:tblPrEx>
          <w:tblCellMar>
            <w:top w:w="0" w:type="dxa"/>
            <w:left w:w="108" w:type="dxa"/>
            <w:bottom w:w="0" w:type="dxa"/>
            <w:right w:w="108" w:type="dxa"/>
          </w:tblCellMar>
        </w:tblPrEx>
        <w:trPr>
          <w:trHeight w:val="1892"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主要产品与服务</w:t>
            </w:r>
          </w:p>
        </w:tc>
        <w:tc>
          <w:tcPr>
            <w:tcW w:w="8455" w:type="dxa"/>
            <w:gridSpan w:val="6"/>
            <w:tcBorders>
              <w:top w:val="nil"/>
              <w:left w:val="nil"/>
              <w:bottom w:val="single" w:color="000000" w:sz="8" w:space="0"/>
              <w:right w:val="single" w:color="000000" w:sz="8" w:space="0"/>
            </w:tcBorders>
            <w:shd w:val="clear" w:color="auto" w:fill="auto"/>
            <w:vAlign w:val="center"/>
          </w:tcPr>
          <w:p>
            <w:pPr>
              <w:jc w:val="both"/>
              <w:rPr>
                <w:rFonts w:hint="eastAsia"/>
              </w:rPr>
            </w:pPr>
            <w:r>
              <w:rPr>
                <w:rFonts w:hint="eastAsia"/>
              </w:rPr>
              <w:t>主营业务</w:t>
            </w:r>
          </w:p>
          <w:p>
            <w:pPr>
              <w:jc w:val="both"/>
              <w:rPr>
                <w:rFonts w:hint="eastAsia"/>
              </w:rPr>
            </w:pPr>
            <w:r>
              <w:rPr>
                <w:rFonts w:hint="eastAsia"/>
              </w:rPr>
              <w:t>电机测试</w:t>
            </w:r>
          </w:p>
          <w:p>
            <w:pPr>
              <w:jc w:val="both"/>
              <w:rPr>
                <w:rFonts w:hint="eastAsia"/>
              </w:rPr>
            </w:pPr>
            <w:r>
              <w:rPr>
                <w:rFonts w:hint="eastAsia"/>
              </w:rPr>
              <w:t>灵翼飞航为客户提供LY-10KGF、LY-30KGF、LY-70KGF、LY-30KGF共轴4款常规版本测试设备，可以满足大部分客户的测试需求，客户可以根据自己的需求进行定制,最高拉力可以定制500KG,最大电流650A，最大电压650V。</w:t>
            </w:r>
          </w:p>
          <w:p>
            <w:pPr>
              <w:jc w:val="both"/>
              <w:rPr>
                <w:rFonts w:hint="eastAsia"/>
              </w:rPr>
            </w:pPr>
          </w:p>
          <w:p>
            <w:pPr>
              <w:jc w:val="both"/>
              <w:rPr>
                <w:rFonts w:hint="eastAsia"/>
              </w:rPr>
            </w:pPr>
            <w:r>
              <w:rPr>
                <w:rFonts w:hint="eastAsia"/>
              </w:rPr>
              <w:t>发动机测试</w:t>
            </w:r>
          </w:p>
          <w:p>
            <w:pPr>
              <w:jc w:val="both"/>
              <w:rPr>
                <w:rFonts w:hint="eastAsia"/>
              </w:rPr>
            </w:pPr>
            <w:r>
              <w:rPr>
                <w:rFonts w:hint="eastAsia"/>
              </w:rPr>
              <w:t>发动机测试设备是灵翼飞航2018年开发的专为发动机测试客户提供的测试设备，2年多时间，已经为不同客户提供了13套不同的测试方案，设备安全运行超过1000小时。</w:t>
            </w:r>
          </w:p>
          <w:p>
            <w:pPr>
              <w:jc w:val="both"/>
              <w:rPr>
                <w:rFonts w:hint="eastAsia"/>
              </w:rPr>
            </w:pPr>
          </w:p>
          <w:p>
            <w:pPr>
              <w:jc w:val="both"/>
              <w:rPr>
                <w:rFonts w:hint="eastAsia"/>
              </w:rPr>
            </w:pPr>
            <w:r>
              <w:rPr>
                <w:rFonts w:hint="eastAsia"/>
              </w:rPr>
              <w:t>定制测试</w:t>
            </w:r>
          </w:p>
          <w:p>
            <w:pPr>
              <w:jc w:val="both"/>
              <w:rPr>
                <w:rFonts w:hint="eastAsia"/>
              </w:rPr>
            </w:pPr>
            <w:r>
              <w:rPr>
                <w:rFonts w:hint="eastAsia"/>
              </w:rPr>
              <w:t>灵翼飞航根据不同客户的需求，开发了风洞测试、动拉力测试以及大拉力测试测试服务，用户可以根据自身动力系统设备需求进行定制化服务。</w:t>
            </w:r>
          </w:p>
          <w:p>
            <w:pPr>
              <w:jc w:val="both"/>
              <w:rPr>
                <w:rFonts w:hint="eastAsia"/>
              </w:rPr>
            </w:pPr>
          </w:p>
          <w:p>
            <w:pPr>
              <w:jc w:val="both"/>
              <w:rPr>
                <w:rFonts w:hint="eastAsia"/>
              </w:rPr>
            </w:pPr>
            <w:r>
              <w:rPr>
                <w:rFonts w:hint="eastAsia"/>
              </w:rPr>
              <w:t>创客教育</w:t>
            </w:r>
          </w:p>
          <w:p>
            <w:pPr>
              <w:jc w:val="both"/>
              <w:rPr>
                <w:rFonts w:hint="eastAsia"/>
              </w:rPr>
            </w:pPr>
            <w:r>
              <w:rPr>
                <w:rFonts w:hint="eastAsia"/>
              </w:rPr>
              <w:t>灵翼飞航针对无人机教育推出了两款不同的产品：WF-EDU-01，WF-EDU-02。这两款设备专门针对无人机动力教学、实验室搭建以及无人机教育比赛，推出的教育类型产品，已经问世，受到众多无人机教育机构的追捧，已经与多个教育机构达成重要合作。</w:t>
            </w:r>
          </w:p>
          <w:p>
            <w:pPr>
              <w:pStyle w:val="2"/>
              <w:rPr>
                <w:rFonts w:hint="eastAsia"/>
              </w:rPr>
            </w:pPr>
          </w:p>
          <w:p>
            <w:pPr>
              <w:jc w:val="both"/>
              <w:rPr>
                <w:rFonts w:hint="default"/>
                <w:lang w:val="en-US" w:eastAsia="zh-CN"/>
              </w:rPr>
            </w:pPr>
            <w:r>
              <w:rPr>
                <w:rFonts w:hint="eastAsia"/>
                <w:lang w:val="en-US" w:eastAsia="zh-CN"/>
              </w:rPr>
              <w:t>环保监测设备及服务</w:t>
            </w:r>
          </w:p>
          <w:p>
            <w:pPr>
              <w:jc w:val="both"/>
            </w:pPr>
            <w:r>
              <w:rPr>
                <w:rFonts w:hint="eastAsia"/>
                <w:lang w:val="en-US" w:eastAsia="zh-CN"/>
              </w:rPr>
              <w:t>公司产品包括USW 系列无人机水体水质采样系统、大疆M300无人机智能采水系统等产品，现在广泛用于水体采样、环境应急、水利巡查等众多领域。</w:t>
            </w:r>
          </w:p>
        </w:tc>
      </w:tr>
      <w:tr>
        <w:tblPrEx>
          <w:tblCellMar>
            <w:top w:w="0" w:type="dxa"/>
            <w:left w:w="108" w:type="dxa"/>
            <w:bottom w:w="0" w:type="dxa"/>
            <w:right w:w="108" w:type="dxa"/>
          </w:tblCellMar>
        </w:tblPrEx>
        <w:trPr>
          <w:trHeight w:val="2026"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主要管理团队</w:t>
            </w:r>
          </w:p>
        </w:tc>
        <w:tc>
          <w:tcPr>
            <w:tcW w:w="8455" w:type="dxa"/>
            <w:gridSpan w:val="6"/>
            <w:tcBorders>
              <w:top w:val="nil"/>
              <w:left w:val="nil"/>
              <w:bottom w:val="single" w:color="000000" w:sz="8" w:space="0"/>
              <w:right w:val="single" w:color="000000" w:sz="8" w:space="0"/>
            </w:tcBorders>
            <w:shd w:val="clear" w:color="auto" w:fill="auto"/>
          </w:tcPr>
          <w:p>
            <w:pPr>
              <w:pStyle w:val="2"/>
              <w:jc w:val="both"/>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张俊，教授，博导，国家级青年人才（海外高层次人才引进计划青年项目）,灵翼飞航技术顾问。本科毕业于中国科学技术大学，博士毕业于中科院力学所。曾在中科院力学所，英国思克莱德大学、爱丁堡大学工作，2017年入职北航。在流体领域顶级期刊Journal of Fluid Mechanics, Journal of Computational Physics, Physical Review E等发表论文50余篇，Goolge Scholar引用1000余次。主持国家自然科学基金面上项目（两项），重大研究计划培育项目，担任装发重大基础研究项目的课题负责人，2019年获北航“研究生课程卓越教学奖”。</w:t>
            </w:r>
          </w:p>
          <w:p>
            <w:pPr>
              <w:jc w:val="both"/>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刘兵飞，教授，蓝天青年教学名师，蓝天青年学者，天津市131第三层次人才，智能复合材料专业委员会委员，中国力学学会会员，灵翼飞航企业特派员。本科毕业于大连民族学院，博士毕业于北京交通大学。曾在美国德州农工大学，航空工程学院做访问学者。主持多项国家自然科学基金项目、天津市自然科学基金项目、中国民航大学中央高校基本科研业务费项目。主要从事航空飞行器设计和材料性能研究，在相关智能材料等领域，发表顶级SCI论文12篇，EI论文5篇。</w:t>
            </w:r>
          </w:p>
          <w:p>
            <w:pPr>
              <w:jc w:val="both"/>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赵安民，正高级工程师，北京航空航天大学卓百博士后，天津市企业家队伍建设“111”工程“优秀企业家”和新型企业家”，灵翼飞航CTO。本科毕业于中国民航大学，博士毕业于北京航空航天大学。 长期从事飞行器设计与系统的研究，在国内外刊物发表学术论文10多篇，申请发明专利10项。获得“挑战杯”首都大学生创业计划竞赛金奖、中国研究生未来飞行器创新大赛一等奖、北航2021年度博士“十佳”提名奖等荣誉，第一届全国博士后创新创业大赛铜奖，北京市博士优秀毕业生。</w:t>
            </w:r>
          </w:p>
          <w:p>
            <w:pPr>
              <w:pStyle w:val="2"/>
              <w:jc w:val="both"/>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刘德山，副高级工程师，灵翼飞航CEO，天津市企业家队伍建设“111”工程“优秀企业家”。本科毕业于中国民航大学，硕士毕业于北京航空航天大学。于2017年10月创立灵翼飞航（天津）科技有限公司，在新型太阳能无人机技术和变弯度飞行器技术领域具有丰富的工程实践应用经验。获得全国未来飞行器创新大赛一等奖、获得北航先进航空飞行器创新实验室的立项支持、获得北航全球创新创业大赛优胜奖及获得中新天津生态城创新之星称号等。</w:t>
            </w:r>
          </w:p>
          <w:p>
            <w:pPr>
              <w:jc w:val="both"/>
              <w:rPr>
                <w:rFonts w:hint="default" w:ascii="宋体" w:hAnsi="宋体" w:eastAsia="宋体" w:cs="宋体"/>
                <w:b w:val="0"/>
                <w:bCs w:val="0"/>
                <w:color w:val="000000"/>
                <w:kern w:val="0"/>
                <w:sz w:val="24"/>
                <w:szCs w:val="24"/>
                <w:lang w:val="en-US" w:eastAsia="zh-CN" w:bidi="ar"/>
              </w:rPr>
            </w:pPr>
            <w:r>
              <w:rPr>
                <w:rFonts w:hint="default" w:ascii="宋体" w:hAnsi="宋体" w:eastAsia="宋体" w:cs="宋体"/>
                <w:b w:val="0"/>
                <w:bCs w:val="0"/>
                <w:color w:val="000000"/>
                <w:kern w:val="0"/>
                <w:sz w:val="24"/>
                <w:szCs w:val="24"/>
                <w:lang w:val="en-US" w:eastAsia="zh-CN" w:bidi="ar"/>
              </w:rPr>
              <w:t>王天诚，副高级工程师，安徽省航模队教练，灵翼飞航副经理。中国民航大学飞行器制造专业毕业，在各类低空飞行器设计领域拥有长达10余年的设计经验，是国家级项目《可拆卸式短距起降载重无人机》、《多功能无人机试车台设计研发》负责人，申请发明专利5项。</w:t>
            </w:r>
          </w:p>
          <w:p>
            <w:pPr>
              <w:pStyle w:val="2"/>
              <w:jc w:val="both"/>
              <w:rPr>
                <w:rFonts w:hint="default"/>
                <w:lang w:val="en-US" w:eastAsia="zh-CN"/>
              </w:rPr>
            </w:pPr>
            <w:r>
              <w:rPr>
                <w:rFonts w:hint="default" w:ascii="宋体" w:hAnsi="宋体" w:eastAsia="宋体" w:cs="宋体"/>
                <w:b w:val="0"/>
                <w:bCs w:val="0"/>
                <w:color w:val="000000"/>
                <w:kern w:val="0"/>
                <w:sz w:val="24"/>
                <w:szCs w:val="24"/>
                <w:lang w:val="en-US" w:eastAsia="zh-CN" w:bidi="ar"/>
              </w:rPr>
              <w:t>王志啸，副高级工程师，北师大硕士，7年专业销售经验，曾任职青岛海尔总部</w:t>
            </w:r>
            <w:r>
              <w:rPr>
                <w:rFonts w:hint="eastAsia" w:ascii="宋体" w:hAnsi="宋体" w:eastAsia="宋体" w:cs="宋体"/>
                <w:b w:val="0"/>
                <w:bCs w:val="0"/>
                <w:color w:val="000000"/>
                <w:kern w:val="0"/>
                <w:sz w:val="24"/>
                <w:szCs w:val="24"/>
                <w:lang w:val="en-US" w:eastAsia="zh-CN" w:bidi="ar"/>
              </w:rPr>
              <w:t>，青年领袖社会发展大赛特等奖获得者</w:t>
            </w:r>
            <w:r>
              <w:rPr>
                <w:rFonts w:hint="default" w:ascii="宋体" w:hAnsi="宋体" w:eastAsia="宋体" w:cs="宋体"/>
                <w:b w:val="0"/>
                <w:bCs w:val="0"/>
                <w:color w:val="000000"/>
                <w:kern w:val="0"/>
                <w:sz w:val="24"/>
                <w:szCs w:val="24"/>
                <w:lang w:val="en-US" w:eastAsia="zh-CN" w:bidi="ar"/>
              </w:rPr>
              <w:t>。</w:t>
            </w:r>
          </w:p>
        </w:tc>
      </w:tr>
      <w:tr>
        <w:tblPrEx>
          <w:tblCellMar>
            <w:top w:w="0" w:type="dxa"/>
            <w:left w:w="108" w:type="dxa"/>
            <w:bottom w:w="0" w:type="dxa"/>
            <w:right w:w="108" w:type="dxa"/>
          </w:tblCellMar>
        </w:tblPrEx>
        <w:trPr>
          <w:trHeight w:val="2039"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公司发展预测</w:t>
            </w:r>
          </w:p>
        </w:tc>
        <w:tc>
          <w:tcPr>
            <w:tcW w:w="8455" w:type="dxa"/>
            <w:gridSpan w:val="6"/>
            <w:tcBorders>
              <w:top w:val="nil"/>
              <w:left w:val="nil"/>
              <w:bottom w:val="nil"/>
              <w:right w:val="single" w:color="000000" w:sz="8" w:space="0"/>
            </w:tcBorders>
            <w:shd w:val="clear" w:color="auto" w:fill="auto"/>
          </w:tcPr>
          <w:p>
            <w:pPr>
              <w:widowControl/>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在未来三年，单位发展规划如下：</w:t>
            </w:r>
          </w:p>
          <w:p>
            <w:pPr>
              <w:widowControl/>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（1）在团队规模上：由目前的15人扩展到35人，构建出完整的研发-市场-运营团队。</w:t>
            </w:r>
          </w:p>
          <w:p>
            <w:pPr>
              <w:widowControl/>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在产品战略布局方面：动力测试产品攻入海外市场，建立起海外研发-销售完整的团队。建立与生产规模相适应的生产场地和储存场地，以及加工、总装、测试等设备。无人机动力系统实现全球市场第一的目标，年销售额达到千万级目标。</w:t>
            </w:r>
          </w:p>
          <w:p>
            <w:pPr>
              <w:widowControl/>
              <w:textAlignment w:val="top"/>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（3）太阳能垂直起降无人机产品定型，实现产品商业落地。实现多点位无人自动化水质监测解决方案及水体数字化监测解决方案，并进行试点验证。</w:t>
            </w:r>
          </w:p>
          <w:p>
            <w:pPr>
              <w:widowControl/>
              <w:textAlignment w:val="top"/>
              <w:rPr>
                <w:rFonts w:ascii="宋体" w:hAnsi="宋体" w:eastAsia="宋体" w:cs="宋体"/>
                <w:color w:val="000000"/>
                <w:sz w:val="24"/>
                <w:szCs w:val="24"/>
              </w:rPr>
            </w:pPr>
            <w:r>
              <w:rPr>
                <w:rFonts w:hint="eastAsia" w:ascii="宋体" w:hAnsi="宋体" w:eastAsia="宋体" w:cs="宋体"/>
                <w:color w:val="000000"/>
                <w:kern w:val="0"/>
                <w:sz w:val="24"/>
                <w:szCs w:val="24"/>
                <w:lang w:bidi="ar"/>
              </w:rPr>
              <w:t>（4）取得天津市瞪羚、天津市专精特新企业、专精特新“小巨人”企业荣誉。</w:t>
            </w:r>
          </w:p>
        </w:tc>
      </w:tr>
      <w:tr>
        <w:tblPrEx>
          <w:tblCellMar>
            <w:top w:w="0" w:type="dxa"/>
            <w:left w:w="108" w:type="dxa"/>
            <w:bottom w:w="0" w:type="dxa"/>
            <w:right w:w="108" w:type="dxa"/>
          </w:tblCellMar>
        </w:tblPrEx>
        <w:trPr>
          <w:trHeight w:val="10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过往融资情况</w:t>
            </w:r>
          </w:p>
        </w:tc>
        <w:tc>
          <w:tcPr>
            <w:tcW w:w="8455" w:type="dxa"/>
            <w:gridSpan w:val="6"/>
            <w:tcBorders>
              <w:top w:val="single" w:color="000000" w:sz="8" w:space="0"/>
              <w:left w:val="nil"/>
              <w:bottom w:val="single" w:color="000000" w:sz="8" w:space="0"/>
              <w:right w:val="single" w:color="000000" w:sz="8" w:space="0"/>
            </w:tcBorders>
            <w:shd w:val="clear" w:color="auto" w:fill="auto"/>
          </w:tcPr>
          <w:p>
            <w:pPr>
              <w:widowControl/>
              <w:textAlignment w:val="top"/>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2017年10月24，公司成立，获得北航投资天使资金</w:t>
            </w:r>
            <w:bookmarkStart w:id="0" w:name="_GoBack"/>
            <w:bookmarkEnd w:id="0"/>
          </w:p>
        </w:tc>
      </w:tr>
      <w:tr>
        <w:tblPrEx>
          <w:tblCellMar>
            <w:top w:w="0" w:type="dxa"/>
            <w:left w:w="108" w:type="dxa"/>
            <w:bottom w:w="0" w:type="dxa"/>
            <w:right w:w="108" w:type="dxa"/>
          </w:tblCellMar>
        </w:tblPrEx>
        <w:trPr>
          <w:trHeight w:val="885"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近两年财务状况</w:t>
            </w:r>
          </w:p>
        </w:tc>
        <w:tc>
          <w:tcPr>
            <w:tcW w:w="8455" w:type="dxa"/>
            <w:gridSpan w:val="6"/>
            <w:tcBorders>
              <w:top w:val="nil"/>
              <w:left w:val="nil"/>
              <w:bottom w:val="single" w:color="000000" w:sz="8" w:space="0"/>
              <w:right w:val="single" w:color="000000" w:sz="8" w:space="0"/>
            </w:tcBorders>
            <w:shd w:val="clear" w:color="auto" w:fill="auto"/>
          </w:tcPr>
          <w:p>
            <w:pPr>
              <w:rPr>
                <w:rFonts w:hint="default"/>
                <w:lang w:val="en-US" w:eastAsia="zh-CN"/>
              </w:rPr>
            </w:pPr>
            <w:r>
              <w:rPr>
                <w:rFonts w:hint="eastAsia"/>
                <w:lang w:val="en-US" w:eastAsia="zh-CN"/>
              </w:rPr>
              <w:t>2020年总收入316.2万，研发投入178.3万，2021年总收入400万+，研发投入273.69万</w:t>
            </w:r>
          </w:p>
          <w:p>
            <w:pPr>
              <w:pStyle w:val="2"/>
              <w:rPr>
                <w:rFonts w:hint="default"/>
                <w:lang w:val="en-US" w:eastAsia="zh-CN"/>
              </w:rPr>
            </w:pPr>
          </w:p>
        </w:tc>
      </w:tr>
      <w:tr>
        <w:tblPrEx>
          <w:tblCellMar>
            <w:top w:w="0" w:type="dxa"/>
            <w:left w:w="108" w:type="dxa"/>
            <w:bottom w:w="0" w:type="dxa"/>
            <w:right w:w="108" w:type="dxa"/>
          </w:tblCellMar>
        </w:tblPrEx>
        <w:trPr>
          <w:trHeight w:val="58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联系方式</w:t>
            </w: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联系人</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赵安民</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职务</w:t>
            </w:r>
          </w:p>
        </w:tc>
        <w:tc>
          <w:tcPr>
            <w:tcW w:w="1918"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副经理</w:t>
            </w:r>
          </w:p>
        </w:tc>
      </w:tr>
      <w:tr>
        <w:tblPrEx>
          <w:tblCellMar>
            <w:top w:w="0" w:type="dxa"/>
            <w:left w:w="108" w:type="dxa"/>
            <w:bottom w:w="0" w:type="dxa"/>
            <w:right w:w="108" w:type="dxa"/>
          </w:tblCellMar>
        </w:tblPrEx>
        <w:trPr>
          <w:trHeight w:val="5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E-mail</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lang w:val="en-US" w:eastAsia="zh-CN"/>
              </w:rPr>
              <w:t>zhaoanmin@buaa.edu.cn</w:t>
            </w:r>
            <w:r>
              <w:fldChar w:fldCharType="begin"/>
            </w:r>
            <w:r>
              <w:instrText xml:space="preserve"> HYPERLINK "mailto:miki@qiwu.ai" \o "mailto:miki@qiwu.ai" </w:instrText>
            </w:r>
            <w:r>
              <w:fldChar w:fldCharType="separate"/>
            </w:r>
            <w:r>
              <w:fldChar w:fldCharType="end"/>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手机</w:t>
            </w:r>
          </w:p>
        </w:tc>
        <w:tc>
          <w:tcPr>
            <w:tcW w:w="1918"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155109176098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ZWMxNTljZTZmNDgxY2NmZGM5NjBhMzdmYWY5MzYifQ=="/>
  </w:docVars>
  <w:rsids>
    <w:rsidRoot w:val="00000000"/>
    <w:rsid w:val="05C5524C"/>
    <w:rsid w:val="05F45A09"/>
    <w:rsid w:val="187A2D27"/>
    <w:rsid w:val="21E309B4"/>
    <w:rsid w:val="248227FB"/>
    <w:rsid w:val="25C6081C"/>
    <w:rsid w:val="3CE5131E"/>
    <w:rsid w:val="460348D1"/>
    <w:rsid w:val="4B0C068F"/>
    <w:rsid w:val="5980475F"/>
    <w:rsid w:val="59E960E1"/>
    <w:rsid w:val="64233B80"/>
    <w:rsid w:val="6A072332"/>
    <w:rsid w:val="7796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jc w:val="center"/>
      <w:outlineLvl w:val="0"/>
    </w:pPr>
    <w:rPr>
      <w:rFonts w:cs="Times New Roman"/>
      <w:b/>
      <w:bCs/>
      <w:kern w:val="44"/>
      <w:sz w:val="44"/>
      <w:szCs w:val="44"/>
      <w:lang w:val="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555"/>
    </w:pPr>
    <w:rPr>
      <w:rFonts w:ascii="仿宋_GB2312" w:eastAsia="仿宋_GB2312"/>
      <w:sz w:val="32"/>
    </w:rPr>
  </w:style>
  <w:style w:type="paragraph" w:styleId="4">
    <w:name w:val="Body Text First Indent 2"/>
    <w:basedOn w:val="3"/>
    <w:qFormat/>
    <w:uiPriority w:val="99"/>
    <w:pPr>
      <w:spacing w:after="120"/>
      <w:ind w:left="420" w:leftChars="200" w:firstLine="420" w:firstLineChars="200"/>
    </w:pPr>
    <w:rPr>
      <w:rFonts w:eastAsia="宋体"/>
      <w:sz w:val="21"/>
    </w:r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61"/>
    <w:basedOn w:val="6"/>
    <w:qFormat/>
    <w:uiPriority w:val="0"/>
    <w:rPr>
      <w:rFonts w:hint="default" w:ascii="Wingdings" w:hAnsi="Wingdings" w:cs="Wingdings"/>
      <w:color w:val="000000"/>
      <w:sz w:val="24"/>
      <w:szCs w:val="24"/>
      <w:u w:val="none"/>
    </w:rPr>
  </w:style>
  <w:style w:type="character" w:customStyle="1" w:styleId="9">
    <w:name w:val="font71"/>
    <w:basedOn w:val="6"/>
    <w:qFormat/>
    <w:uiPriority w:val="0"/>
    <w:rPr>
      <w:rFonts w:ascii="Wingdings 2" w:hAnsi="Wingdings 2" w:eastAsia="Wingdings 2" w:cs="Wingdings 2"/>
      <w:b/>
      <w:bCs/>
      <w:color w:val="000000"/>
      <w:sz w:val="24"/>
      <w:szCs w:val="24"/>
      <w:u w:val="none"/>
    </w:rPr>
  </w:style>
  <w:style w:type="character" w:customStyle="1" w:styleId="10">
    <w:name w:val="font11"/>
    <w:basedOn w:val="6"/>
    <w:qFormat/>
    <w:uiPriority w:val="0"/>
    <w:rPr>
      <w:rFonts w:hint="default" w:ascii="Wingdings 2" w:hAnsi="Wingdings 2" w:eastAsia="Wingdings 2" w:cs="Wingdings 2"/>
      <w:color w:val="000000"/>
      <w:sz w:val="24"/>
      <w:szCs w:val="24"/>
      <w:u w:val="none"/>
    </w:rPr>
  </w:style>
  <w:style w:type="character" w:customStyle="1" w:styleId="11">
    <w:name w:val="font81"/>
    <w:basedOn w:val="6"/>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3226</Words>
  <Characters>3501</Characters>
  <Lines>0</Lines>
  <Paragraphs>0</Paragraphs>
  <TotalTime>35</TotalTime>
  <ScaleCrop>false</ScaleCrop>
  <LinksUpToDate>false</LinksUpToDate>
  <CharactersWithSpaces>3622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2022-11-24T02:57:00Z</dcterms:created>
  <dc:creator>86133</dc:creator>
  <cp:lastModifiedBy>赵安民</cp:lastModifiedBy>
  <dcterms:modified xsi:type="dcterms:W3CDTF">2022-11-24T09:38:57Z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1EA265A85856472091ACA4932CC87CE1</vt:lpwstr>
  </property>
</Properties>
</file>