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left"/>
        <w:rPr>
          <w:rFonts w:eastAsia="黑体"/>
          <w:bCs/>
          <w:color w:val="000000" w:themeColor="text1"/>
          <w:szCs w:val="32"/>
          <w14:textFill>
            <w14:solidFill>
              <w14:schemeClr w14:val="tx1"/>
            </w14:solidFill>
          </w14:textFill>
        </w:rPr>
      </w:pPr>
      <w:r>
        <w:rPr>
          <w:rFonts w:eastAsia="黑体"/>
          <w:bCs/>
          <w:color w:val="000000" w:themeColor="text1"/>
          <w:szCs w:val="32"/>
          <w14:textFill>
            <w14:solidFill>
              <w14:schemeClr w14:val="tx1"/>
            </w14:solidFill>
          </w14:textFill>
        </w:rPr>
        <w:t>附件2</w:t>
      </w:r>
    </w:p>
    <w:p>
      <w:pPr>
        <w:spacing w:line="560" w:lineRule="exact"/>
        <w:jc w:val="center"/>
        <w:rPr>
          <w:rFonts w:eastAsia="黑体"/>
          <w:color w:val="000000" w:themeColor="text1"/>
          <w:sz w:val="36"/>
          <w:szCs w:val="36"/>
          <w14:textFill>
            <w14:solidFill>
              <w14:schemeClr w14:val="tx1"/>
            </w14:solidFill>
          </w14:textFill>
        </w:rPr>
      </w:pPr>
      <w:r>
        <w:rPr>
          <w:rFonts w:eastAsia="黑体"/>
          <w:color w:val="000000" w:themeColor="text1"/>
          <w:sz w:val="36"/>
          <w:szCs w:val="36"/>
          <w14:textFill>
            <w14:solidFill>
              <w14:schemeClr w14:val="tx1"/>
            </w14:solidFill>
          </w14:textFill>
        </w:rPr>
        <w:t>中国数字经济百人会</w:t>
      </w:r>
    </w:p>
    <w:p>
      <w:pPr>
        <w:spacing w:line="560" w:lineRule="exact"/>
        <w:jc w:val="center"/>
        <w:rPr>
          <w:rFonts w:eastAsia="黑体"/>
          <w:color w:val="000000" w:themeColor="text1"/>
          <w:sz w:val="36"/>
          <w:szCs w:val="36"/>
          <w14:textFill>
            <w14:solidFill>
              <w14:schemeClr w14:val="tx1"/>
            </w14:solidFill>
          </w14:textFill>
        </w:rPr>
      </w:pPr>
      <w:r>
        <w:rPr>
          <w:rFonts w:eastAsia="黑体"/>
          <w:color w:val="000000" w:themeColor="text1"/>
          <w:sz w:val="36"/>
          <w:szCs w:val="36"/>
          <w14:textFill>
            <w14:solidFill>
              <w14:schemeClr w14:val="tx1"/>
            </w14:solidFill>
          </w14:textFill>
        </w:rPr>
        <w:t>数字经济引领高质量发展创新典型案例征集表</w:t>
      </w:r>
    </w:p>
    <w:p>
      <w:pPr>
        <w:spacing w:line="560" w:lineRule="exact"/>
        <w:jc w:val="left"/>
        <w:rPr>
          <w:b/>
          <w:bCs/>
          <w:color w:val="000000" w:themeColor="text1"/>
          <w:szCs w:val="44"/>
          <w14:textFill>
            <w14:solidFill>
              <w14:schemeClr w14:val="tx1"/>
            </w14:solidFill>
          </w14:textFill>
        </w:rPr>
      </w:pPr>
      <w:r>
        <w:rPr>
          <w:b/>
          <w:bCs/>
          <w:color w:val="000000" w:themeColor="text1"/>
          <w:szCs w:val="44"/>
          <w14:textFill>
            <w14:solidFill>
              <w14:schemeClr w14:val="tx1"/>
            </w14:solidFill>
          </w14:textFill>
        </w:rPr>
        <w:t>创新案例名称：</w:t>
      </w:r>
      <w:r>
        <w:rPr>
          <w:b/>
          <w:bCs/>
          <w:color w:val="000000" w:themeColor="text1"/>
          <w:szCs w:val="44"/>
          <w:u w:val="single"/>
          <w14:textFill>
            <w14:solidFill>
              <w14:schemeClr w14:val="tx1"/>
            </w14:solidFill>
          </w14:textFill>
        </w:rPr>
        <w:t>贝壳找房VR三维重建和信息展示平台</w:t>
      </w:r>
    </w:p>
    <w:tbl>
      <w:tblPr>
        <w:tblStyle w:val="4"/>
        <w:tblW w:w="9440" w:type="dxa"/>
        <w:jc w:val="center"/>
        <w:tblLayout w:type="fixed"/>
        <w:tblCellMar>
          <w:top w:w="0" w:type="dxa"/>
          <w:left w:w="0" w:type="dxa"/>
          <w:bottom w:w="0" w:type="dxa"/>
          <w:right w:w="0" w:type="dxa"/>
        </w:tblCellMar>
      </w:tblPr>
      <w:tblGrid>
        <w:gridCol w:w="1471"/>
        <w:gridCol w:w="1359"/>
        <w:gridCol w:w="1524"/>
        <w:gridCol w:w="1889"/>
        <w:gridCol w:w="1524"/>
        <w:gridCol w:w="1673"/>
      </w:tblGrid>
      <w:tr>
        <w:tblPrEx>
          <w:tblCellMar>
            <w:top w:w="0" w:type="dxa"/>
            <w:left w:w="0" w:type="dxa"/>
            <w:bottom w:w="0" w:type="dxa"/>
            <w:right w:w="0" w:type="dxa"/>
          </w:tblCellMar>
        </w:tblPrEx>
        <w:trPr>
          <w:trHeight w:val="515" w:hRule="atLeast"/>
          <w:jc w:val="center"/>
        </w:trPr>
        <w:tc>
          <w:tcPr>
            <w:tcW w:w="9440" w:type="dxa"/>
            <w:gridSpan w:val="6"/>
            <w:tcBorders>
              <w:top w:val="single" w:color="auto" w:sz="4" w:space="0"/>
              <w:left w:val="single" w:color="auto" w:sz="4" w:space="0"/>
              <w:bottom w:val="single" w:color="auto" w:sz="8" w:space="0"/>
              <w:right w:val="single" w:color="auto" w:sz="4" w:space="0"/>
            </w:tcBorders>
            <w:vAlign w:val="center"/>
          </w:tcPr>
          <w:p>
            <w:pPr>
              <w:autoSpaceDE w:val="0"/>
              <w:autoSpaceDN w:val="0"/>
              <w:spacing w:line="400" w:lineRule="exact"/>
              <w:textAlignment w:val="baseline"/>
              <w:rPr>
                <w:b/>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一、申报单位基本情况</w:t>
            </w:r>
          </w:p>
        </w:tc>
      </w:tr>
      <w:tr>
        <w:tblPrEx>
          <w:tblCellMar>
            <w:top w:w="0" w:type="dxa"/>
            <w:left w:w="0" w:type="dxa"/>
            <w:bottom w:w="0" w:type="dxa"/>
            <w:right w:w="0" w:type="dxa"/>
          </w:tblCellMar>
        </w:tblPrEx>
        <w:trPr>
          <w:trHeight w:val="850" w:hRule="atLeast"/>
          <w:jc w:val="center"/>
        </w:trPr>
        <w:tc>
          <w:tcPr>
            <w:tcW w:w="1471" w:type="dxa"/>
            <w:tcBorders>
              <w:top w:val="single" w:color="auto" w:sz="8" w:space="0"/>
              <w:left w:val="single" w:color="auto" w:sz="4" w:space="0"/>
              <w:bottom w:val="single" w:color="auto" w:sz="8" w:space="0"/>
              <w:right w:val="single" w:color="auto" w:sz="8" w:space="0"/>
            </w:tcBorders>
            <w:vAlign w:val="center"/>
          </w:tcPr>
          <w:p>
            <w:pPr>
              <w:autoSpaceDE w:val="0"/>
              <w:autoSpaceDN w:val="0"/>
              <w:spacing w:line="360" w:lineRule="exact"/>
              <w:jc w:val="center"/>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单位（联合体）名称</w:t>
            </w:r>
          </w:p>
        </w:tc>
        <w:tc>
          <w:tcPr>
            <w:tcW w:w="4772" w:type="dxa"/>
            <w:gridSpan w:val="3"/>
            <w:tcBorders>
              <w:top w:val="single" w:color="auto" w:sz="8" w:space="0"/>
              <w:left w:val="single" w:color="auto" w:sz="8" w:space="0"/>
              <w:bottom w:val="single" w:color="auto" w:sz="8" w:space="0"/>
              <w:right w:val="single" w:color="auto" w:sz="4" w:space="0"/>
            </w:tcBorders>
            <w:vAlign w:val="center"/>
          </w:tcPr>
          <w:p>
            <w:pPr>
              <w:autoSpaceDE w:val="0"/>
              <w:autoSpaceDN w:val="0"/>
              <w:spacing w:line="360" w:lineRule="exact"/>
              <w:jc w:val="left"/>
              <w:rPr>
                <w:color w:val="000000" w:themeColor="text1"/>
                <w:kern w:val="0"/>
                <w:sz w:val="24"/>
                <w:szCs w:val="24"/>
                <w14:textFill>
                  <w14:solidFill>
                    <w14:schemeClr w14:val="tx1"/>
                  </w14:solidFill>
                </w14:textFill>
              </w:rPr>
            </w:pPr>
            <w:bookmarkStart w:id="2" w:name="_GoBack"/>
            <w:r>
              <w:rPr>
                <w:color w:val="000000" w:themeColor="text1"/>
                <w:kern w:val="0"/>
                <w:sz w:val="24"/>
                <w:szCs w:val="24"/>
                <w14:textFill>
                  <w14:solidFill>
                    <w14:schemeClr w14:val="tx1"/>
                  </w14:solidFill>
                </w14:textFill>
              </w:rPr>
              <w:t>贝壳找房（北京）科技有限公司</w:t>
            </w:r>
          </w:p>
          <w:bookmarkEnd w:id="2"/>
          <w:p>
            <w:pPr>
              <w:autoSpaceDE w:val="0"/>
              <w:autoSpaceDN w:val="0"/>
              <w:spacing w:line="360" w:lineRule="exact"/>
              <w:jc w:val="lef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（盖章）</w:t>
            </w:r>
          </w:p>
        </w:tc>
        <w:tc>
          <w:tcPr>
            <w:tcW w:w="1524" w:type="dxa"/>
            <w:tcBorders>
              <w:top w:val="single" w:color="auto" w:sz="8" w:space="0"/>
              <w:left w:val="single" w:color="auto" w:sz="8" w:space="0"/>
              <w:bottom w:val="single" w:color="auto" w:sz="8" w:space="0"/>
              <w:right w:val="single" w:color="auto" w:sz="4" w:space="0"/>
            </w:tcBorders>
            <w:vAlign w:val="center"/>
          </w:tcPr>
          <w:p>
            <w:pPr>
              <w:autoSpaceDE w:val="0"/>
              <w:autoSpaceDN w:val="0"/>
              <w:spacing w:line="360" w:lineRule="exac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组织机构代码</w:t>
            </w:r>
          </w:p>
        </w:tc>
        <w:tc>
          <w:tcPr>
            <w:tcW w:w="1673" w:type="dxa"/>
            <w:tcBorders>
              <w:top w:val="single" w:color="auto" w:sz="8" w:space="0"/>
              <w:left w:val="single" w:color="auto" w:sz="8" w:space="0"/>
              <w:bottom w:val="single" w:color="auto" w:sz="8" w:space="0"/>
              <w:right w:val="single" w:color="auto" w:sz="4" w:space="0"/>
            </w:tcBorders>
            <w:vAlign w:val="center"/>
          </w:tcPr>
          <w:p>
            <w:pPr>
              <w:autoSpaceDE w:val="0"/>
              <w:autoSpaceDN w:val="0"/>
              <w:spacing w:line="360" w:lineRule="exac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351312970</w:t>
            </w:r>
          </w:p>
        </w:tc>
      </w:tr>
      <w:tr>
        <w:tblPrEx>
          <w:tblCellMar>
            <w:top w:w="0" w:type="dxa"/>
            <w:left w:w="0" w:type="dxa"/>
            <w:bottom w:w="0" w:type="dxa"/>
            <w:right w:w="0" w:type="dxa"/>
          </w:tblCellMar>
        </w:tblPrEx>
        <w:trPr>
          <w:trHeight w:val="1390" w:hRule="atLeast"/>
          <w:jc w:val="center"/>
        </w:trPr>
        <w:tc>
          <w:tcPr>
            <w:tcW w:w="1471" w:type="dxa"/>
            <w:tcBorders>
              <w:top w:val="single" w:color="auto" w:sz="8" w:space="0"/>
              <w:left w:val="single" w:color="auto" w:sz="4" w:space="0"/>
              <w:bottom w:val="single" w:color="auto" w:sz="8" w:space="0"/>
              <w:right w:val="single" w:color="auto" w:sz="8" w:space="0"/>
            </w:tcBorders>
            <w:vAlign w:val="center"/>
          </w:tcPr>
          <w:p>
            <w:pPr>
              <w:autoSpaceDE w:val="0"/>
              <w:autoSpaceDN w:val="0"/>
              <w:spacing w:line="360" w:lineRule="exac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单位性质</w:t>
            </w:r>
          </w:p>
        </w:tc>
        <w:tc>
          <w:tcPr>
            <w:tcW w:w="7969" w:type="dxa"/>
            <w:gridSpan w:val="5"/>
            <w:tcBorders>
              <w:top w:val="single" w:color="auto" w:sz="8" w:space="0"/>
              <w:left w:val="single" w:color="auto" w:sz="8" w:space="0"/>
              <w:bottom w:val="single" w:color="auto" w:sz="8" w:space="0"/>
              <w:right w:val="single" w:color="auto" w:sz="4" w:space="0"/>
            </w:tcBorders>
            <w:vAlign w:val="center"/>
          </w:tcPr>
          <w:p>
            <w:pPr>
              <w:autoSpaceDE w:val="0"/>
              <w:autoSpaceDN w:val="0"/>
              <w:spacing w:line="360" w:lineRule="exac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sym w:font="Wingdings" w:char="0072"/>
            </w:r>
            <w:r>
              <w:rPr>
                <w:color w:val="000000" w:themeColor="text1"/>
                <w:sz w:val="24"/>
                <w:szCs w:val="24"/>
                <w14:textFill>
                  <w14:solidFill>
                    <w14:schemeClr w14:val="tx1"/>
                  </w14:solidFill>
                </w14:textFill>
              </w:rPr>
              <w:t>企业：</w:t>
            </w:r>
            <w:r>
              <w:rPr>
                <w:color w:val="000000" w:themeColor="text1"/>
                <w:sz w:val="24"/>
                <w:szCs w:val="24"/>
                <w14:textFill>
                  <w14:solidFill>
                    <w14:schemeClr w14:val="tx1"/>
                  </w14:solidFill>
                </w14:textFill>
              </w:rPr>
              <w:sym w:font="Wingdings" w:char="0072"/>
            </w:r>
            <w:r>
              <w:rPr>
                <w:color w:val="000000" w:themeColor="text1"/>
                <w:sz w:val="24"/>
                <w:szCs w:val="24"/>
                <w14:textFill>
                  <w14:solidFill>
                    <w14:schemeClr w14:val="tx1"/>
                  </w14:solidFill>
                </w14:textFill>
              </w:rPr>
              <w:t xml:space="preserve">国有    </w:t>
            </w:r>
            <w:r>
              <w:rPr>
                <w:color w:val="000000" w:themeColor="text1"/>
                <w:sz w:val="24"/>
                <w:szCs w:val="24"/>
                <w14:textFill>
                  <w14:solidFill>
                    <w14:schemeClr w14:val="tx1"/>
                  </w14:solidFill>
                </w14:textFill>
              </w:rPr>
              <w:sym w:font="Wingdings" w:char="0072"/>
            </w:r>
            <w:r>
              <w:rPr>
                <w:color w:val="000000" w:themeColor="text1"/>
                <w:sz w:val="24"/>
                <w:szCs w:val="24"/>
                <w14:textFill>
                  <w14:solidFill>
                    <w14:schemeClr w14:val="tx1"/>
                  </w14:solidFill>
                </w14:textFill>
              </w:rPr>
              <w:t xml:space="preserve">集体    </w:t>
            </w:r>
            <w:r>
              <w:rPr>
                <w:rFonts w:eastAsia="楷体"/>
                <w:color w:val="000000" w:themeColor="text1"/>
                <w14:textFill>
                  <w14:solidFill>
                    <w14:schemeClr w14:val="tx1"/>
                  </w14:solidFill>
                </w14:textFill>
              </w:rPr>
              <w:t>■</w:t>
            </w:r>
            <w:r>
              <w:rPr>
                <w:color w:val="000000" w:themeColor="text1"/>
                <w:sz w:val="24"/>
                <w:szCs w:val="24"/>
                <w14:textFill>
                  <w14:solidFill>
                    <w14:schemeClr w14:val="tx1"/>
                  </w14:solidFill>
                </w14:textFill>
              </w:rPr>
              <w:t xml:space="preserve">民营（含私营）    </w:t>
            </w:r>
            <w:r>
              <w:rPr>
                <w:color w:val="000000" w:themeColor="text1"/>
                <w:sz w:val="24"/>
                <w:szCs w:val="24"/>
                <w14:textFill>
                  <w14:solidFill>
                    <w14:schemeClr w14:val="tx1"/>
                  </w14:solidFill>
                </w14:textFill>
              </w:rPr>
              <w:sym w:font="Wingdings" w:char="0072"/>
            </w:r>
            <w:r>
              <w:rPr>
                <w:color w:val="000000" w:themeColor="text1"/>
                <w:sz w:val="24"/>
                <w:szCs w:val="24"/>
                <w14:textFill>
                  <w14:solidFill>
                    <w14:schemeClr w14:val="tx1"/>
                  </w14:solidFill>
                </w14:textFill>
              </w:rPr>
              <w:t xml:space="preserve">合资    </w:t>
            </w:r>
            <w:r>
              <w:rPr>
                <w:color w:val="000000" w:themeColor="text1"/>
                <w:sz w:val="24"/>
                <w:szCs w:val="24"/>
                <w14:textFill>
                  <w14:solidFill>
                    <w14:schemeClr w14:val="tx1"/>
                  </w14:solidFill>
                </w14:textFill>
              </w:rPr>
              <w:sym w:font="Wingdings" w:char="0072"/>
            </w:r>
            <w:r>
              <w:rPr>
                <w:color w:val="000000" w:themeColor="text1"/>
                <w:sz w:val="24"/>
                <w:szCs w:val="24"/>
                <w14:textFill>
                  <w14:solidFill>
                    <w14:schemeClr w14:val="tx1"/>
                  </w14:solidFill>
                </w14:textFill>
              </w:rPr>
              <w:t>外资（含外资控股）</w:t>
            </w:r>
          </w:p>
          <w:p>
            <w:pPr>
              <w:autoSpaceDE w:val="0"/>
              <w:autoSpaceDN w:val="0"/>
              <w:spacing w:line="360" w:lineRule="exact"/>
              <w:rPr>
                <w:color w:val="000000" w:themeColor="text1"/>
                <w:kern w:val="0"/>
                <w:sz w:val="24"/>
                <w:szCs w:val="24"/>
                <w14:textFill>
                  <w14:solidFill>
                    <w14:schemeClr w14:val="tx1"/>
                  </w14:solidFill>
                </w14:textFill>
              </w:rPr>
            </w:pPr>
            <w:r>
              <w:rPr>
                <w:color w:val="000000" w:themeColor="text1"/>
                <w:sz w:val="24"/>
                <w:szCs w:val="24"/>
                <w14:textFill>
                  <w14:solidFill>
                    <w14:schemeClr w14:val="tx1"/>
                  </w14:solidFill>
                </w14:textFill>
              </w:rPr>
              <w:t>其它：请注明</w:t>
            </w:r>
            <w:r>
              <w:rPr>
                <w:color w:val="000000" w:themeColor="text1"/>
                <w:sz w:val="24"/>
                <w:szCs w:val="24"/>
                <w:u w:val="single"/>
                <w14:textFill>
                  <w14:solidFill>
                    <w14:schemeClr w14:val="tx1"/>
                  </w14:solidFill>
                </w14:textFill>
              </w:rPr>
              <w:t xml:space="preserve">                  </w:t>
            </w:r>
          </w:p>
        </w:tc>
      </w:tr>
      <w:tr>
        <w:tblPrEx>
          <w:tblCellMar>
            <w:top w:w="0" w:type="dxa"/>
            <w:left w:w="0" w:type="dxa"/>
            <w:bottom w:w="0" w:type="dxa"/>
            <w:right w:w="0" w:type="dxa"/>
          </w:tblCellMar>
        </w:tblPrEx>
        <w:trPr>
          <w:trHeight w:val="1160" w:hRule="atLeast"/>
          <w:jc w:val="center"/>
        </w:trPr>
        <w:tc>
          <w:tcPr>
            <w:tcW w:w="1471" w:type="dxa"/>
            <w:tcBorders>
              <w:top w:val="single" w:color="auto" w:sz="8" w:space="0"/>
              <w:left w:val="single" w:color="auto" w:sz="4" w:space="0"/>
              <w:bottom w:val="single" w:color="auto" w:sz="8" w:space="0"/>
              <w:right w:val="single" w:color="auto" w:sz="8" w:space="0"/>
            </w:tcBorders>
            <w:vAlign w:val="center"/>
          </w:tcPr>
          <w:p>
            <w:pPr>
              <w:autoSpaceDE w:val="0"/>
              <w:autoSpaceDN w:val="0"/>
              <w:spacing w:line="360" w:lineRule="exac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单位地址</w:t>
            </w:r>
          </w:p>
        </w:tc>
        <w:tc>
          <w:tcPr>
            <w:tcW w:w="4772" w:type="dxa"/>
            <w:gridSpan w:val="3"/>
            <w:tcBorders>
              <w:top w:val="single" w:color="auto" w:sz="8" w:space="0"/>
              <w:left w:val="single" w:color="auto" w:sz="8" w:space="0"/>
              <w:bottom w:val="single" w:color="auto" w:sz="8" w:space="0"/>
              <w:right w:val="single" w:color="auto" w:sz="4" w:space="0"/>
            </w:tcBorders>
            <w:vAlign w:val="center"/>
          </w:tcPr>
          <w:p>
            <w:pPr>
              <w:autoSpaceDE w:val="0"/>
              <w:autoSpaceDN w:val="0"/>
              <w:spacing w:line="500" w:lineRule="exact"/>
              <w:jc w:val="left"/>
              <w:rPr>
                <w:rFonts w:eastAsia="楷体_GB2312"/>
                <w:color w:val="000000" w:themeColor="text1"/>
                <w:sz w:val="24"/>
                <w14:textFill>
                  <w14:solidFill>
                    <w14:schemeClr w14:val="tx1"/>
                  </w14:solidFill>
                </w14:textFill>
              </w:rPr>
            </w:pPr>
            <w:r>
              <w:rPr>
                <w:color w:val="000000" w:themeColor="text1"/>
                <w:sz w:val="24"/>
                <w:szCs w:val="24"/>
                <w14:textFill>
                  <w14:solidFill>
                    <w14:schemeClr w14:val="tx1"/>
                  </w14:solidFill>
                </w14:textFill>
              </w:rPr>
              <w:t xml:space="preserve">北京市海淀区西二旗西路2号院35号楼01层102-1   </w:t>
            </w:r>
            <w:r>
              <w:rPr>
                <w:rFonts w:eastAsia="楷体_GB2312"/>
                <w:color w:val="000000" w:themeColor="text1"/>
                <w:sz w:val="24"/>
                <w14:textFill>
                  <w14:solidFill>
                    <w14:schemeClr w14:val="tx1"/>
                  </w14:solidFill>
                </w14:textFill>
              </w:rPr>
              <w:t xml:space="preserve">                      </w:t>
            </w:r>
          </w:p>
        </w:tc>
        <w:tc>
          <w:tcPr>
            <w:tcW w:w="1524" w:type="dxa"/>
            <w:tcBorders>
              <w:top w:val="single" w:color="auto" w:sz="8" w:space="0"/>
              <w:left w:val="single" w:color="auto" w:sz="8" w:space="0"/>
              <w:bottom w:val="single" w:color="auto" w:sz="8" w:space="0"/>
              <w:right w:val="single" w:color="auto" w:sz="4" w:space="0"/>
            </w:tcBorders>
            <w:vAlign w:val="center"/>
          </w:tcPr>
          <w:p>
            <w:pPr>
              <w:autoSpaceDE w:val="0"/>
              <w:autoSpaceDN w:val="0"/>
              <w:spacing w:line="360" w:lineRule="exac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邮政编码</w:t>
            </w:r>
          </w:p>
        </w:tc>
        <w:tc>
          <w:tcPr>
            <w:tcW w:w="1673" w:type="dxa"/>
            <w:tcBorders>
              <w:top w:val="single" w:color="auto" w:sz="8" w:space="0"/>
              <w:left w:val="single" w:color="auto" w:sz="8" w:space="0"/>
              <w:bottom w:val="single" w:color="auto" w:sz="8" w:space="0"/>
              <w:right w:val="single" w:color="auto" w:sz="4" w:space="0"/>
            </w:tcBorders>
            <w:vAlign w:val="center"/>
          </w:tcPr>
          <w:p>
            <w:pPr>
              <w:autoSpaceDE w:val="0"/>
              <w:autoSpaceDN w:val="0"/>
              <w:spacing w:line="360" w:lineRule="exac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100085</w:t>
            </w:r>
          </w:p>
        </w:tc>
      </w:tr>
      <w:tr>
        <w:tblPrEx>
          <w:tblCellMar>
            <w:top w:w="0" w:type="dxa"/>
            <w:left w:w="0" w:type="dxa"/>
            <w:bottom w:w="0" w:type="dxa"/>
            <w:right w:w="0" w:type="dxa"/>
          </w:tblCellMar>
        </w:tblPrEx>
        <w:trPr>
          <w:trHeight w:val="762" w:hRule="atLeast"/>
          <w:jc w:val="center"/>
        </w:trPr>
        <w:tc>
          <w:tcPr>
            <w:tcW w:w="1471" w:type="dxa"/>
            <w:tcBorders>
              <w:top w:val="single" w:color="auto" w:sz="8" w:space="0"/>
              <w:left w:val="single" w:color="auto" w:sz="4" w:space="0"/>
              <w:bottom w:val="single" w:color="auto" w:sz="8" w:space="0"/>
              <w:right w:val="single" w:color="auto" w:sz="8" w:space="0"/>
            </w:tcBorders>
            <w:vAlign w:val="center"/>
          </w:tcPr>
          <w:p>
            <w:pPr>
              <w:autoSpaceDE w:val="0"/>
              <w:autoSpaceDN w:val="0"/>
              <w:spacing w:line="360" w:lineRule="exac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法人代表</w:t>
            </w:r>
          </w:p>
        </w:tc>
        <w:tc>
          <w:tcPr>
            <w:tcW w:w="1359" w:type="dxa"/>
            <w:tcBorders>
              <w:top w:val="single" w:color="auto" w:sz="8" w:space="0"/>
              <w:left w:val="single" w:color="auto" w:sz="8" w:space="0"/>
              <w:bottom w:val="single" w:color="auto" w:sz="8" w:space="0"/>
              <w:right w:val="single" w:color="auto" w:sz="8" w:space="0"/>
            </w:tcBorders>
            <w:vAlign w:val="center"/>
          </w:tcPr>
          <w:p>
            <w:pPr>
              <w:autoSpaceDE w:val="0"/>
              <w:autoSpaceDN w:val="0"/>
              <w:spacing w:line="360" w:lineRule="exact"/>
              <w:jc w:val="lef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彭永东</w:t>
            </w:r>
          </w:p>
        </w:tc>
        <w:tc>
          <w:tcPr>
            <w:tcW w:w="1524" w:type="dxa"/>
            <w:tcBorders>
              <w:top w:val="single" w:color="auto" w:sz="8" w:space="0"/>
              <w:left w:val="single" w:color="auto" w:sz="8" w:space="0"/>
              <w:bottom w:val="single" w:color="auto" w:sz="8" w:space="0"/>
              <w:right w:val="single" w:color="auto" w:sz="8" w:space="0"/>
            </w:tcBorders>
            <w:vAlign w:val="center"/>
          </w:tcPr>
          <w:p>
            <w:pPr>
              <w:autoSpaceDE w:val="0"/>
              <w:autoSpaceDN w:val="0"/>
              <w:spacing w:line="360" w:lineRule="exact"/>
              <w:jc w:val="lef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注册资本</w:t>
            </w:r>
          </w:p>
        </w:tc>
        <w:tc>
          <w:tcPr>
            <w:tcW w:w="1889" w:type="dxa"/>
            <w:tcBorders>
              <w:top w:val="single" w:color="auto" w:sz="8" w:space="0"/>
              <w:left w:val="single" w:color="auto" w:sz="8" w:space="0"/>
              <w:bottom w:val="single" w:color="auto" w:sz="8" w:space="0"/>
              <w:right w:val="single" w:color="auto" w:sz="4" w:space="0"/>
            </w:tcBorders>
            <w:vAlign w:val="center"/>
          </w:tcPr>
          <w:p>
            <w:pPr>
              <w:autoSpaceDE w:val="0"/>
              <w:autoSpaceDN w:val="0"/>
              <w:spacing w:line="360" w:lineRule="exac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1000万元</w:t>
            </w:r>
          </w:p>
        </w:tc>
        <w:tc>
          <w:tcPr>
            <w:tcW w:w="1524" w:type="dxa"/>
            <w:tcBorders>
              <w:top w:val="single" w:color="auto" w:sz="8" w:space="0"/>
              <w:left w:val="single" w:color="auto" w:sz="4" w:space="0"/>
              <w:bottom w:val="single" w:color="auto" w:sz="8" w:space="0"/>
              <w:right w:val="single" w:color="auto" w:sz="8" w:space="0"/>
            </w:tcBorders>
            <w:vAlign w:val="center"/>
          </w:tcPr>
          <w:p>
            <w:pPr>
              <w:autoSpaceDE w:val="0"/>
              <w:autoSpaceDN w:val="0"/>
              <w:spacing w:line="360" w:lineRule="exact"/>
              <w:jc w:val="lef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员工人数</w:t>
            </w:r>
          </w:p>
        </w:tc>
        <w:tc>
          <w:tcPr>
            <w:tcW w:w="1673" w:type="dxa"/>
            <w:tcBorders>
              <w:top w:val="single" w:color="auto" w:sz="8" w:space="0"/>
              <w:left w:val="single" w:color="auto" w:sz="8" w:space="0"/>
              <w:bottom w:val="single" w:color="auto" w:sz="8" w:space="0"/>
              <w:right w:val="single" w:color="auto" w:sz="4" w:space="0"/>
            </w:tcBorders>
            <w:vAlign w:val="center"/>
          </w:tcPr>
          <w:p>
            <w:pPr>
              <w:autoSpaceDE w:val="0"/>
              <w:autoSpaceDN w:val="0"/>
              <w:spacing w:line="360" w:lineRule="exact"/>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3</w:t>
            </w:r>
            <w:r>
              <w:rPr>
                <w:color w:val="000000" w:themeColor="text1"/>
                <w:kern w:val="0"/>
                <w:sz w:val="24"/>
                <w:szCs w:val="24"/>
                <w14:textFill>
                  <w14:solidFill>
                    <w14:schemeClr w14:val="tx1"/>
                  </w14:solidFill>
                </w14:textFill>
              </w:rPr>
              <w:t>600</w:t>
            </w:r>
          </w:p>
        </w:tc>
      </w:tr>
      <w:tr>
        <w:tblPrEx>
          <w:tblCellMar>
            <w:top w:w="0" w:type="dxa"/>
            <w:left w:w="0" w:type="dxa"/>
            <w:bottom w:w="0" w:type="dxa"/>
            <w:right w:w="0" w:type="dxa"/>
          </w:tblCellMar>
        </w:tblPrEx>
        <w:trPr>
          <w:trHeight w:val="837" w:hRule="atLeast"/>
          <w:jc w:val="center"/>
        </w:trPr>
        <w:tc>
          <w:tcPr>
            <w:tcW w:w="1471" w:type="dxa"/>
            <w:tcBorders>
              <w:top w:val="single" w:color="auto" w:sz="8" w:space="0"/>
              <w:left w:val="single" w:color="auto" w:sz="4" w:space="0"/>
              <w:bottom w:val="single" w:color="auto" w:sz="8" w:space="0"/>
              <w:right w:val="single" w:color="auto" w:sz="8" w:space="0"/>
            </w:tcBorders>
            <w:vAlign w:val="center"/>
          </w:tcPr>
          <w:p>
            <w:pPr>
              <w:autoSpaceDE w:val="0"/>
              <w:autoSpaceDN w:val="0"/>
              <w:spacing w:line="360" w:lineRule="exac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经营范围</w:t>
            </w:r>
          </w:p>
        </w:tc>
        <w:tc>
          <w:tcPr>
            <w:tcW w:w="7969" w:type="dxa"/>
            <w:gridSpan w:val="5"/>
            <w:tcBorders>
              <w:top w:val="single" w:color="auto" w:sz="8" w:space="0"/>
              <w:left w:val="single" w:color="auto" w:sz="8" w:space="0"/>
              <w:bottom w:val="single" w:color="auto" w:sz="8" w:space="0"/>
              <w:right w:val="single" w:color="auto" w:sz="4" w:space="0"/>
            </w:tcBorders>
            <w:vAlign w:val="center"/>
          </w:tcPr>
          <w:p>
            <w:pPr>
              <w:autoSpaceDE w:val="0"/>
              <w:autoSpaceDN w:val="0"/>
              <w:spacing w:line="360" w:lineRule="exac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技术开发、技术推广；计算机系统服务；基础、应用软件服务；软件开发等。</w:t>
            </w:r>
          </w:p>
        </w:tc>
      </w:tr>
      <w:tr>
        <w:tblPrEx>
          <w:tblCellMar>
            <w:top w:w="0" w:type="dxa"/>
            <w:left w:w="0" w:type="dxa"/>
            <w:bottom w:w="0" w:type="dxa"/>
            <w:right w:w="0" w:type="dxa"/>
          </w:tblCellMar>
        </w:tblPrEx>
        <w:trPr>
          <w:trHeight w:val="1145" w:hRule="atLeast"/>
          <w:jc w:val="center"/>
        </w:trPr>
        <w:tc>
          <w:tcPr>
            <w:tcW w:w="1471" w:type="dxa"/>
            <w:tcBorders>
              <w:top w:val="single" w:color="auto" w:sz="8" w:space="0"/>
              <w:left w:val="single" w:color="auto" w:sz="4" w:space="0"/>
              <w:bottom w:val="single" w:color="auto" w:sz="8" w:space="0"/>
              <w:right w:val="single" w:color="auto" w:sz="8" w:space="0"/>
            </w:tcBorders>
            <w:vAlign w:val="center"/>
          </w:tcPr>
          <w:p>
            <w:pPr>
              <w:autoSpaceDE w:val="0"/>
              <w:autoSpaceDN w:val="0"/>
              <w:spacing w:line="360" w:lineRule="exac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案例主题方向</w:t>
            </w:r>
          </w:p>
        </w:tc>
        <w:tc>
          <w:tcPr>
            <w:tcW w:w="7969" w:type="dxa"/>
            <w:gridSpan w:val="5"/>
            <w:tcBorders>
              <w:top w:val="single" w:color="auto" w:sz="8" w:space="0"/>
              <w:left w:val="single" w:color="auto" w:sz="8" w:space="0"/>
              <w:bottom w:val="single" w:color="auto" w:sz="8" w:space="0"/>
              <w:right w:val="single" w:color="auto" w:sz="4" w:space="0"/>
            </w:tcBorders>
            <w:vAlign w:val="center"/>
          </w:tcPr>
          <w:p>
            <w:pPr>
              <w:autoSpaceDE w:val="0"/>
              <w:autoSpaceDN w:val="0"/>
              <w:spacing w:line="360" w:lineRule="exac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sym w:font="Wingdings" w:char="0072"/>
            </w:r>
            <w:r>
              <w:rPr>
                <w:color w:val="000000" w:themeColor="text1"/>
                <w:sz w:val="24"/>
                <w:szCs w:val="24"/>
                <w14:textFill>
                  <w14:solidFill>
                    <w14:schemeClr w14:val="tx1"/>
                  </w14:solidFill>
                </w14:textFill>
              </w:rPr>
              <w:t xml:space="preserve">重点数字基础设施建设方向    </w:t>
            </w:r>
            <w:r>
              <w:rPr>
                <w:color w:val="000000" w:themeColor="text1"/>
                <w:sz w:val="24"/>
                <w:szCs w:val="24"/>
                <w14:textFill>
                  <w14:solidFill>
                    <w14:schemeClr w14:val="tx1"/>
                  </w14:solidFill>
                </w14:textFill>
              </w:rPr>
              <w:sym w:font="Wingdings" w:char="0072"/>
            </w:r>
            <w:r>
              <w:rPr>
                <w:color w:val="000000" w:themeColor="text1"/>
                <w:sz w:val="24"/>
                <w:szCs w:val="24"/>
                <w14:textFill>
                  <w14:solidFill>
                    <w14:schemeClr w14:val="tx1"/>
                  </w14:solidFill>
                </w14:textFill>
              </w:rPr>
              <w:t>核心数字能力创新提升方向</w:t>
            </w:r>
          </w:p>
          <w:p>
            <w:pPr>
              <w:autoSpaceDE w:val="0"/>
              <w:autoSpaceDN w:val="0"/>
              <w:spacing w:line="360" w:lineRule="exact"/>
              <w:rPr>
                <w:color w:val="000000" w:themeColor="text1"/>
                <w:kern w:val="0"/>
                <w:sz w:val="24"/>
                <w:szCs w:val="24"/>
                <w14:textFill>
                  <w14:solidFill>
                    <w14:schemeClr w14:val="tx1"/>
                  </w14:solidFill>
                </w14:textFill>
              </w:rPr>
            </w:pPr>
            <w:r>
              <w:rPr>
                <w:rFonts w:hint="eastAsia" w:eastAsia="仿宋"/>
                <w:sz w:val="24"/>
                <w:szCs w:val="24"/>
              </w:rPr>
              <w:t>■</w:t>
            </w:r>
            <w:r>
              <w:rPr>
                <w:color w:val="000000" w:themeColor="text1"/>
                <w:sz w:val="24"/>
                <w:szCs w:val="24"/>
                <w14:textFill>
                  <w14:solidFill>
                    <w14:schemeClr w14:val="tx1"/>
                  </w14:solidFill>
                </w14:textFill>
              </w:rPr>
              <w:t xml:space="preserve">关键产业数字融合赋能方向    </w:t>
            </w:r>
            <w:r>
              <w:rPr>
                <w:color w:val="000000" w:themeColor="text1"/>
                <w:sz w:val="24"/>
                <w:szCs w:val="24"/>
                <w14:textFill>
                  <w14:solidFill>
                    <w14:schemeClr w14:val="tx1"/>
                  </w14:solidFill>
                </w14:textFill>
              </w:rPr>
              <w:sym w:font="Wingdings" w:char="0072"/>
            </w:r>
            <w:r>
              <w:rPr>
                <w:color w:val="000000" w:themeColor="text1"/>
                <w:sz w:val="24"/>
                <w:szCs w:val="24"/>
                <w14:textFill>
                  <w14:solidFill>
                    <w14:schemeClr w14:val="tx1"/>
                  </w14:solidFill>
                </w14:textFill>
              </w:rPr>
              <w:t>数字治理能力体系培育方向</w:t>
            </w:r>
          </w:p>
        </w:tc>
      </w:tr>
      <w:tr>
        <w:tblPrEx>
          <w:tblCellMar>
            <w:top w:w="0" w:type="dxa"/>
            <w:left w:w="0" w:type="dxa"/>
            <w:bottom w:w="0" w:type="dxa"/>
            <w:right w:w="0" w:type="dxa"/>
          </w:tblCellMar>
        </w:tblPrEx>
        <w:trPr>
          <w:trHeight w:val="542" w:hRule="atLeast"/>
          <w:jc w:val="center"/>
        </w:trPr>
        <w:tc>
          <w:tcPr>
            <w:tcW w:w="9440" w:type="dxa"/>
            <w:gridSpan w:val="6"/>
            <w:tcBorders>
              <w:top w:val="single" w:color="auto" w:sz="8" w:space="0"/>
              <w:left w:val="single" w:color="auto" w:sz="4" w:space="0"/>
              <w:bottom w:val="single" w:color="auto" w:sz="8" w:space="0"/>
              <w:right w:val="single" w:color="auto" w:sz="4" w:space="0"/>
            </w:tcBorders>
            <w:vAlign w:val="center"/>
          </w:tcPr>
          <w:p>
            <w:pPr>
              <w:autoSpaceDE w:val="0"/>
              <w:autoSpaceDN w:val="0"/>
              <w:spacing w:line="360" w:lineRule="exact"/>
              <w:rPr>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二、案例摘要（不超过300字）</w:t>
            </w:r>
          </w:p>
        </w:tc>
      </w:tr>
      <w:tr>
        <w:tblPrEx>
          <w:tblCellMar>
            <w:top w:w="0" w:type="dxa"/>
            <w:left w:w="0" w:type="dxa"/>
            <w:bottom w:w="0" w:type="dxa"/>
            <w:right w:w="0" w:type="dxa"/>
          </w:tblCellMar>
        </w:tblPrEx>
        <w:trPr>
          <w:trHeight w:val="3754" w:hRule="atLeast"/>
          <w:jc w:val="center"/>
        </w:trPr>
        <w:tc>
          <w:tcPr>
            <w:tcW w:w="9440" w:type="dxa"/>
            <w:gridSpan w:val="6"/>
            <w:tcBorders>
              <w:top w:val="single" w:color="auto" w:sz="8" w:space="0"/>
              <w:left w:val="single" w:color="auto" w:sz="4" w:space="0"/>
              <w:bottom w:val="single" w:color="auto" w:sz="8"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480" w:firstLineChars="200"/>
              <w:jc w:val="both"/>
              <w:textAlignment w:val="auto"/>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贝壳找房成立2年来，坚持用产业互联网理念和硬件技术加速迭代。作为VR空间重构领域的领导者，贝壳找房通过自主研发智能扫描设备及VR场景构建算法，在虚拟现实、计算机视觉、三维重建、模式识别、数据压缩等多领域已处于世界领先水平。截至</w:t>
            </w:r>
            <w:r>
              <w:rPr>
                <w:rFonts w:hint="eastAsia"/>
                <w:color w:val="000000" w:themeColor="text1"/>
                <w:kern w:val="0"/>
                <w:sz w:val="24"/>
                <w:szCs w:val="24"/>
                <w14:textFill>
                  <w14:solidFill>
                    <w14:schemeClr w14:val="tx1"/>
                  </w14:solidFill>
                </w14:textFill>
              </w:rPr>
              <w:t>2020年4月23日</w:t>
            </w:r>
            <w:r>
              <w:rPr>
                <w:color w:val="000000" w:themeColor="text1"/>
                <w:kern w:val="0"/>
                <w:sz w:val="24"/>
                <w:szCs w:val="24"/>
                <w14:textFill>
                  <w14:solidFill>
                    <w14:schemeClr w14:val="tx1"/>
                  </w14:solidFill>
                </w14:textFill>
              </w:rPr>
              <w:t>，扫描和重建VR房源400万套，推出VR看房、AI讲房、VR带看等创新服务，消费者累计使用VR看房次数6.6亿次，VR房源日均浏览量316万，人均停留时长较普通房源增加150%。同时，在技术全面赋权消费者背景下，VR重构数字化场景、AI设计等技术，为消费者提供包含平面方案设计、硬装软装搭配、三维装修效果在内的自动化完整室内设计服务，1分钟即获得可展示、可游走、可交互的个性化设计方案。</w:t>
            </w:r>
          </w:p>
        </w:tc>
      </w:tr>
    </w:tbl>
    <w:p>
      <w:pPr>
        <w:rPr>
          <w:rFonts w:eastAsia="仿宋"/>
          <w:b/>
          <w:bCs/>
          <w:color w:val="000000" w:themeColor="text1"/>
          <w:kern w:val="0"/>
          <w:szCs w:val="32"/>
          <w14:textFill>
            <w14:solidFill>
              <w14:schemeClr w14:val="tx1"/>
            </w14:solidFill>
          </w14:textFill>
        </w:rPr>
      </w:pPr>
      <w:r>
        <w:rPr>
          <w:rFonts w:eastAsia="仿宋"/>
          <w:b/>
          <w:bCs/>
          <w:color w:val="000000" w:themeColor="text1"/>
          <w:kern w:val="0"/>
          <w:szCs w:val="32"/>
          <w14:textFill>
            <w14:solidFill>
              <w14:schemeClr w14:val="tx1"/>
            </w14:solidFill>
          </w14:textFill>
        </w:rPr>
        <w:br w:type="page"/>
      </w:r>
    </w:p>
    <w:p>
      <w:pPr>
        <w:keepNext w:val="0"/>
        <w:keepLines w:val="0"/>
        <w:pageBreakBefore w:val="0"/>
        <w:widowControl w:val="0"/>
        <w:kinsoku/>
        <w:wordWrap/>
        <w:overflowPunct/>
        <w:topLinePunct w:val="0"/>
        <w:autoSpaceDE w:val="0"/>
        <w:autoSpaceDN w:val="0"/>
        <w:bidi w:val="0"/>
        <w:adjustRightInd/>
        <w:snapToGrid/>
        <w:spacing w:line="360" w:lineRule="exact"/>
        <w:ind w:firstLine="482" w:firstLineChars="200"/>
        <w:textAlignment w:val="auto"/>
        <w:rPr>
          <w:rFonts w:ascii="仿宋_GB2312" w:hAnsi="仿宋_GB2312" w:cs="仿宋_GB2312"/>
          <w:b/>
          <w:bCs/>
          <w:color w:val="000000" w:themeColor="text1"/>
          <w:sz w:val="24"/>
          <w:szCs w:val="24"/>
          <w14:textFill>
            <w14:solidFill>
              <w14:schemeClr w14:val="tx1"/>
            </w14:solidFill>
          </w14:textFill>
        </w:rPr>
      </w:pPr>
      <w:r>
        <w:rPr>
          <w:rFonts w:hint="eastAsia" w:ascii="仿宋_GB2312" w:hAnsi="仿宋_GB2312" w:cs="仿宋_GB2312"/>
          <w:b/>
          <w:bCs/>
          <w:color w:val="000000" w:themeColor="text1"/>
          <w:sz w:val="24"/>
          <w:szCs w:val="24"/>
          <w14:textFill>
            <w14:solidFill>
              <w14:schemeClr w14:val="tx1"/>
            </w14:solidFill>
          </w14:textFill>
        </w:rPr>
        <w:t>三、创新案例内容</w:t>
      </w:r>
    </w:p>
    <w:p>
      <w:pPr>
        <w:keepNext w:val="0"/>
        <w:keepLines w:val="0"/>
        <w:pageBreakBefore w:val="0"/>
        <w:kinsoku/>
        <w:wordWrap/>
        <w:overflowPunct/>
        <w:topLinePunct w:val="0"/>
        <w:bidi w:val="0"/>
        <w:adjustRightInd/>
        <w:snapToGrid/>
        <w:spacing w:line="360" w:lineRule="exact"/>
        <w:ind w:firstLine="482" w:firstLineChars="200"/>
        <w:jc w:val="left"/>
        <w:textAlignment w:val="auto"/>
        <w:outlineLvl w:val="0"/>
        <w:rPr>
          <w:rFonts w:eastAsia="楷体_GB2312"/>
          <w:b/>
          <w:bCs/>
          <w:sz w:val="24"/>
          <w:szCs w:val="32"/>
        </w:rPr>
      </w:pPr>
      <w:r>
        <w:rPr>
          <w:rFonts w:hint="eastAsia" w:eastAsia="楷体_GB2312"/>
          <w:b/>
          <w:bCs/>
          <w:sz w:val="24"/>
          <w:szCs w:val="32"/>
        </w:rPr>
        <w:t>1、案例领域</w:t>
      </w:r>
    </w:p>
    <w:p>
      <w:pPr>
        <w:keepNext w:val="0"/>
        <w:keepLines w:val="0"/>
        <w:pageBreakBefore w:val="0"/>
        <w:kinsoku/>
        <w:wordWrap/>
        <w:overflowPunct/>
        <w:topLinePunct w:val="0"/>
        <w:bidi w:val="0"/>
        <w:adjustRightInd/>
        <w:snapToGrid/>
        <w:spacing w:line="360" w:lineRule="exact"/>
        <w:ind w:firstLine="480" w:firstLineChars="200"/>
        <w:textAlignment w:val="auto"/>
        <w:rPr>
          <w:sz w:val="24"/>
          <w:szCs w:val="32"/>
        </w:rPr>
      </w:pPr>
      <w:r>
        <w:rPr>
          <w:rFonts w:hint="eastAsia"/>
          <w:sz w:val="24"/>
          <w:szCs w:val="32"/>
          <w:highlight w:val="none"/>
        </w:rPr>
        <w:t>贝壳找房VR三维重建和信息展示平台属于5G、大数据、人工智能新一代信息技术与</w:t>
      </w:r>
      <w:r>
        <w:rPr>
          <w:sz w:val="24"/>
          <w:szCs w:val="32"/>
          <w:highlight w:val="none"/>
        </w:rPr>
        <w:t>居住服务业</w:t>
      </w:r>
      <w:r>
        <w:rPr>
          <w:rFonts w:hint="eastAsia"/>
          <w:sz w:val="24"/>
          <w:szCs w:val="32"/>
          <w:highlight w:val="none"/>
        </w:rPr>
        <w:t>深度融合的相关领域</w:t>
      </w:r>
      <w:r>
        <w:rPr>
          <w:rFonts w:hint="eastAsia"/>
          <w:sz w:val="24"/>
          <w:szCs w:val="32"/>
          <w:highlight w:val="none"/>
          <w:lang w:eastAsia="zh-CN"/>
        </w:rPr>
        <w:t>。</w:t>
      </w:r>
      <w:r>
        <w:rPr>
          <w:rFonts w:hint="eastAsia"/>
          <w:color w:val="000000" w:themeColor="text1"/>
          <w:sz w:val="24"/>
          <w:szCs w:val="32"/>
          <w14:textFill>
            <w14:solidFill>
              <w14:schemeClr w14:val="tx1"/>
            </w14:solidFill>
          </w14:textFill>
        </w:rPr>
        <w:t>贝壳找房</w:t>
      </w:r>
      <w:r>
        <w:rPr>
          <w:rFonts w:hint="eastAsia"/>
          <w:sz w:val="24"/>
          <w:szCs w:val="32"/>
        </w:rPr>
        <w:t>坚</w:t>
      </w:r>
      <w:r>
        <w:rPr>
          <w:sz w:val="24"/>
          <w:szCs w:val="32"/>
        </w:rPr>
        <w:t>持用产业互联网理念和硬件技术加速迭代。</w:t>
      </w:r>
      <w:r>
        <w:rPr>
          <w:rFonts w:hint="eastAsia"/>
          <w:sz w:val="24"/>
          <w:szCs w:val="32"/>
        </w:rPr>
        <w:t>作为</w:t>
      </w:r>
      <w:r>
        <w:rPr>
          <w:sz w:val="24"/>
          <w:szCs w:val="32"/>
        </w:rPr>
        <w:t>全球领先的人工智能空间三维重构服务商,贝壳找房的VR三维重建和信息展示平台，利用虚拟现实技术将房源信息以线上三维立体形式展示，能让更多消费者都能享受VR技术带来的便利，在重塑并提升国人居住消费体验的同时，推动居住服务业整体升级进步。</w:t>
      </w:r>
      <w:r>
        <w:rPr>
          <w:rFonts w:hint="eastAsia"/>
          <w:sz w:val="24"/>
          <w:szCs w:val="32"/>
        </w:rPr>
        <w:t>在如视VR超过200人的核心团队中，60%以上为计算机图形学、机器视觉及人工智能等领域的研发人员，来自清华、北大、人大、西安交大、香港大学、牛津等知名高校，曾就职于阿里巴巴、腾讯、百度、微软、大疆等知名公司。此外，如视还在全国120余个城市，建立2000余人的VR拍摄团队，进行高质量VR空间的拍摄和重建。</w:t>
      </w:r>
    </w:p>
    <w:p>
      <w:pPr>
        <w:keepNext w:val="0"/>
        <w:keepLines w:val="0"/>
        <w:pageBreakBefore w:val="0"/>
        <w:kinsoku/>
        <w:wordWrap/>
        <w:overflowPunct/>
        <w:topLinePunct w:val="0"/>
        <w:bidi w:val="0"/>
        <w:adjustRightInd/>
        <w:snapToGrid/>
        <w:spacing w:line="360" w:lineRule="exact"/>
        <w:ind w:firstLine="482" w:firstLineChars="200"/>
        <w:jc w:val="left"/>
        <w:textAlignment w:val="auto"/>
        <w:outlineLvl w:val="0"/>
        <w:rPr>
          <w:rFonts w:eastAsia="楷体_GB2312"/>
          <w:b/>
          <w:bCs/>
          <w:sz w:val="24"/>
          <w:szCs w:val="32"/>
        </w:rPr>
      </w:pPr>
      <w:r>
        <w:rPr>
          <w:rFonts w:hint="eastAsia" w:eastAsia="楷体_GB2312"/>
          <w:b/>
          <w:bCs/>
          <w:sz w:val="24"/>
          <w:szCs w:val="32"/>
        </w:rPr>
        <w:t>2、案例内容</w:t>
      </w:r>
    </w:p>
    <w:p>
      <w:pPr>
        <w:keepNext w:val="0"/>
        <w:keepLines w:val="0"/>
        <w:pageBreakBefore w:val="0"/>
        <w:kinsoku/>
        <w:wordWrap/>
        <w:overflowPunct/>
        <w:topLinePunct w:val="0"/>
        <w:bidi w:val="0"/>
        <w:adjustRightInd/>
        <w:snapToGrid/>
        <w:spacing w:line="360" w:lineRule="exact"/>
        <w:ind w:firstLine="480" w:firstLineChars="200"/>
        <w:textAlignment w:val="auto"/>
        <w:rPr>
          <w:sz w:val="24"/>
          <w:szCs w:val="32"/>
        </w:rPr>
      </w:pPr>
      <w:r>
        <w:rPr>
          <w:sz w:val="24"/>
          <w:szCs w:val="32"/>
        </w:rPr>
        <w:t xml:space="preserve">贝壳找房（北京）科技有限公司（以下简称“贝壳找房”） </w:t>
      </w:r>
      <w:r>
        <w:rPr>
          <w:rFonts w:hint="eastAsia"/>
          <w:sz w:val="24"/>
          <w:szCs w:val="32"/>
        </w:rPr>
        <w:t>定位于科技驱动的新居住服务平台。业务涵盖二手房、新房、租房、装修和社区服务等众多类目。目前，已进驻全国110个城市，入驻合作新经纪品牌超过250个，连接经纪门店超过4万家，服务超过37万经纪人。</w:t>
      </w:r>
      <w:r>
        <w:rPr>
          <w:sz w:val="24"/>
          <w:szCs w:val="32"/>
        </w:rPr>
        <w:t>贝壳找房致力于用AI、VR和3D重建等新技术，全面提升用户视觉交互体验，并推动行业进步。通过自主研发智能扫描设备及VR场景构建算法，实现了对新房、二手房、租赁，旅居、海外等房源进行规模化数据采集和重建，呈现深度丰富信息的房源VR实景，并创造性地将图像，模型，视频，音频，动效以及结构化信息完美的组合，设计出VR看房、AI讲房、VR带看等全新的线上交互方式。</w:t>
      </w:r>
    </w:p>
    <w:p>
      <w:pPr>
        <w:keepNext w:val="0"/>
        <w:keepLines w:val="0"/>
        <w:pageBreakBefore w:val="0"/>
        <w:widowControl/>
        <w:kinsoku/>
        <w:wordWrap/>
        <w:overflowPunct/>
        <w:topLinePunct w:val="0"/>
        <w:bidi w:val="0"/>
        <w:adjustRightInd/>
        <w:snapToGrid/>
        <w:spacing w:line="360" w:lineRule="exact"/>
        <w:ind w:firstLine="482" w:firstLineChars="200"/>
        <w:textAlignment w:val="auto"/>
        <w:outlineLvl w:val="1"/>
        <w:rPr>
          <w:sz w:val="24"/>
          <w:szCs w:val="32"/>
        </w:rPr>
      </w:pPr>
      <w:r>
        <w:rPr>
          <w:rFonts w:hint="eastAsia"/>
          <w:b/>
          <w:bCs/>
          <w:sz w:val="24"/>
          <w:szCs w:val="32"/>
        </w:rPr>
        <w:t>（1）</w:t>
      </w:r>
      <w:r>
        <w:rPr>
          <w:b/>
          <w:bCs/>
          <w:sz w:val="24"/>
          <w:szCs w:val="32"/>
        </w:rPr>
        <w:t>系统架构</w:t>
      </w:r>
    </w:p>
    <w:p>
      <w:pPr>
        <w:keepNext w:val="0"/>
        <w:keepLines w:val="0"/>
        <w:pageBreakBefore w:val="0"/>
        <w:widowControl/>
        <w:kinsoku/>
        <w:wordWrap/>
        <w:overflowPunct/>
        <w:topLinePunct w:val="0"/>
        <w:bidi w:val="0"/>
        <w:adjustRightInd/>
        <w:snapToGrid/>
        <w:spacing w:line="360" w:lineRule="exact"/>
        <w:ind w:firstLine="480" w:firstLineChars="200"/>
        <w:textAlignment w:val="auto"/>
        <w:rPr>
          <w:sz w:val="24"/>
          <w:szCs w:val="32"/>
        </w:rPr>
      </w:pPr>
      <w:r>
        <w:rPr>
          <w:sz w:val="24"/>
          <w:szCs w:val="32"/>
        </w:rPr>
        <w:t>核心架构分为三层，第一层是数据采集系统，通过专业的三维扫描相机完成现场三维数据采集；第二层是三维数据处理系统，将采集到的原始数据上传到云端部署的服务器，通过AI算法自动生成高质量的三维模型，还原现场；第三层是三维数据可视化展示系统，通过H5网页的形式承载，用户可以在4G或5G网络上，使用网络终端（手机或配合手机的VR眼镜），在3D场景中自由漫游，身临其境。</w:t>
      </w:r>
    </w:p>
    <w:p>
      <w:pPr>
        <w:widowControl/>
        <w:jc w:val="center"/>
        <w:rPr>
          <w:sz w:val="24"/>
          <w:szCs w:val="32"/>
        </w:rPr>
      </w:pPr>
      <w:r>
        <w:rPr>
          <w:sz w:val="24"/>
          <w:szCs w:val="32"/>
        </w:rPr>
        <w:drawing>
          <wp:inline distT="0" distB="0" distL="0" distR="0">
            <wp:extent cx="5357495" cy="2668905"/>
            <wp:effectExtent l="0" t="0" r="14605" b="1714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9"/>
                    <a:stretch>
                      <a:fillRect/>
                    </a:stretch>
                  </pic:blipFill>
                  <pic:spPr>
                    <a:xfrm>
                      <a:off x="0" y="0"/>
                      <a:ext cx="5357495" cy="26689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b/>
          <w:sz w:val="24"/>
          <w:szCs w:val="21"/>
        </w:rPr>
      </w:pPr>
      <w:r>
        <w:rPr>
          <w:b/>
          <w:sz w:val="24"/>
          <w:szCs w:val="21"/>
        </w:rPr>
        <w:t>图1：系统架构图</w:t>
      </w:r>
    </w:p>
    <w:p>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outlineLvl w:val="1"/>
        <w:rPr>
          <w:b/>
          <w:bCs/>
          <w:sz w:val="24"/>
          <w:szCs w:val="32"/>
        </w:rPr>
      </w:pPr>
      <w:r>
        <w:rPr>
          <w:b/>
          <w:bCs/>
          <w:sz w:val="24"/>
          <w:szCs w:val="32"/>
        </w:rPr>
        <w:t>（</w:t>
      </w:r>
      <w:r>
        <w:rPr>
          <w:rFonts w:hint="eastAsia"/>
          <w:b/>
          <w:bCs/>
          <w:sz w:val="24"/>
          <w:szCs w:val="32"/>
        </w:rPr>
        <w:t>2</w:t>
      </w:r>
      <w:r>
        <w:rPr>
          <w:b/>
          <w:bCs/>
          <w:sz w:val="24"/>
          <w:szCs w:val="32"/>
        </w:rPr>
        <w:t>）关键技术</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通过结构光、激光、红外、SLAM等技术的突破，对行业三维重建能力的升级和推广。重点是在三维空间结构光数据的应用并大规模落地推广和应用。</w:t>
      </w:r>
    </w:p>
    <w:p>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rPr>
          <w:b/>
          <w:bCs/>
          <w:sz w:val="24"/>
          <w:szCs w:val="32"/>
        </w:rPr>
      </w:pPr>
      <w:r>
        <w:rPr>
          <w:b/>
          <w:bCs/>
          <w:sz w:val="24"/>
          <w:szCs w:val="32"/>
        </w:rPr>
        <w:t>1</w:t>
      </w:r>
      <w:r>
        <w:rPr>
          <w:rFonts w:hint="eastAsia"/>
          <w:b/>
          <w:bCs/>
          <w:sz w:val="24"/>
          <w:szCs w:val="32"/>
        </w:rPr>
        <w:t>）</w:t>
      </w:r>
      <w:r>
        <w:rPr>
          <w:b/>
          <w:bCs/>
          <w:sz w:val="24"/>
          <w:szCs w:val="32"/>
        </w:rPr>
        <w:t>三维数据采集系统</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数据采集系统需要支持高效采集空间的三维信息和色彩信息，以及初步的计算和加工，并且考虑设备在各种工作条件下的稳定性、功耗和易用性。这里主要采用包括了高速电路设计、结构设计、工业设计、嵌入式等核心技术。</w:t>
      </w:r>
    </w:p>
    <w:p>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rPr>
          <w:b/>
          <w:bCs/>
          <w:sz w:val="24"/>
          <w:szCs w:val="32"/>
        </w:rPr>
      </w:pPr>
      <w:r>
        <w:rPr>
          <w:b/>
          <w:bCs/>
          <w:sz w:val="24"/>
          <w:szCs w:val="32"/>
        </w:rPr>
        <w:t>2</w:t>
      </w:r>
      <w:r>
        <w:rPr>
          <w:rFonts w:hint="eastAsia"/>
          <w:b/>
          <w:bCs/>
          <w:sz w:val="24"/>
          <w:szCs w:val="32"/>
        </w:rPr>
        <w:t>）</w:t>
      </w:r>
      <w:r>
        <w:rPr>
          <w:b/>
          <w:bCs/>
          <w:sz w:val="24"/>
          <w:szCs w:val="32"/>
        </w:rPr>
        <w:t>三维数据处理系统</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主要是根据采集的信息通过AI进行计算，以获取真实的空间结构和纹理贴图信息。核心算法包括基于RGBD信息的三维重建算法、基于几何信息的填洞算法、图片拼接算法、敏感信息识别算法、HDR处理算法、空间分割与理解算法等。</w:t>
      </w:r>
    </w:p>
    <w:p>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rPr>
          <w:b/>
          <w:bCs/>
          <w:sz w:val="24"/>
          <w:szCs w:val="32"/>
        </w:rPr>
      </w:pPr>
      <w:r>
        <w:rPr>
          <w:b/>
          <w:bCs/>
          <w:sz w:val="24"/>
          <w:szCs w:val="32"/>
        </w:rPr>
        <w:t>3</w:t>
      </w:r>
      <w:r>
        <w:rPr>
          <w:rFonts w:hint="eastAsia"/>
          <w:b/>
          <w:bCs/>
          <w:sz w:val="24"/>
          <w:szCs w:val="32"/>
        </w:rPr>
        <w:t>）</w:t>
      </w:r>
      <w:r>
        <w:rPr>
          <w:b/>
          <w:bCs/>
          <w:sz w:val="24"/>
          <w:szCs w:val="32"/>
        </w:rPr>
        <w:t>产品工程软件开发</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包括了用户端展示交互的开发，CMS配置管理系统的开发，以及后台服务器相关的开发（含云端渲染、5G网络优化等）。</w:t>
      </w:r>
    </w:p>
    <w:p>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outlineLvl w:val="1"/>
        <w:rPr>
          <w:sz w:val="24"/>
          <w:szCs w:val="32"/>
        </w:rPr>
      </w:pPr>
      <w:r>
        <w:rPr>
          <w:b/>
          <w:bCs/>
          <w:sz w:val="24"/>
          <w:szCs w:val="32"/>
        </w:rPr>
        <w:t>（</w:t>
      </w:r>
      <w:r>
        <w:rPr>
          <w:rFonts w:hint="eastAsia"/>
          <w:b/>
          <w:bCs/>
          <w:sz w:val="24"/>
          <w:szCs w:val="32"/>
        </w:rPr>
        <w:t>3</w:t>
      </w:r>
      <w:r>
        <w:rPr>
          <w:b/>
          <w:bCs/>
          <w:sz w:val="24"/>
          <w:szCs w:val="32"/>
        </w:rPr>
        <w:t>）核心功能</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sz w:val="24"/>
          <w:szCs w:val="32"/>
        </w:rPr>
      </w:pPr>
      <w:r>
        <w:rPr>
          <w:sz w:val="24"/>
          <w:szCs w:val="32"/>
        </w:rPr>
        <w:t>一套完整的VR房屋三维重建完成之后，用户可以通过贝壳找房App，体验到VR看房、VR讲房、VR带看等核心功能。另外将VR仅作为单一的看房功能并不能最大程度发挥其沉浸式、真实的优势，基于VR看房场景，贝壳找房相继开发出了AI讲房和贝壳未来家等功能，功能的叠加使得VR场景不断迭代与升级。</w:t>
      </w:r>
    </w:p>
    <w:p>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rPr>
          <w:b/>
          <w:bCs/>
          <w:sz w:val="24"/>
          <w:szCs w:val="32"/>
        </w:rPr>
      </w:pPr>
      <w:r>
        <w:rPr>
          <w:b/>
          <w:bCs/>
          <w:sz w:val="24"/>
          <w:szCs w:val="32"/>
        </w:rPr>
        <w:t>1</w:t>
      </w:r>
      <w:r>
        <w:rPr>
          <w:rFonts w:hint="eastAsia"/>
          <w:b/>
          <w:bCs/>
          <w:sz w:val="24"/>
          <w:szCs w:val="32"/>
        </w:rPr>
        <w:t>）</w:t>
      </w:r>
      <w:r>
        <w:rPr>
          <w:b/>
          <w:bCs/>
          <w:sz w:val="24"/>
          <w:szCs w:val="32"/>
        </w:rPr>
        <w:t>VR看房</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b/>
          <w:bCs/>
          <w:sz w:val="24"/>
          <w:szCs w:val="32"/>
        </w:rPr>
      </w:pPr>
      <w:r>
        <w:rPr>
          <w:sz w:val="24"/>
          <w:szCs w:val="32"/>
        </w:rPr>
        <w:t>打开贝壳找房App，点击任意一套VR房源，即可看到通房源VR内容。在每一个房间里，用户都可以通过点击房间内的任意位置实现在房间中的自由行走。如视VR看房不但能够呈现房屋720°的全景图片信息，还能展示房屋的3D模型，将二者结合起来不但能够有效降低传统全景看房的图片变形问题，还能够实现在空间中的自由行走。</w:t>
      </w:r>
    </w:p>
    <w:p>
      <w:pPr>
        <w:widowControl/>
        <w:jc w:val="center"/>
        <w:rPr>
          <w:sz w:val="24"/>
          <w:szCs w:val="32"/>
        </w:rPr>
      </w:pPr>
      <w:r>
        <w:rPr>
          <w:sz w:val="24"/>
          <w:szCs w:val="32"/>
        </w:rPr>
        <w:drawing>
          <wp:inline distT="0" distB="0" distL="0" distR="0">
            <wp:extent cx="4587875" cy="2400300"/>
            <wp:effectExtent l="0" t="0" r="3175" b="0"/>
            <wp:docPr id="1075" name="图片 2"/>
            <wp:cNvGraphicFramePr/>
            <a:graphic xmlns:a="http://schemas.openxmlformats.org/drawingml/2006/main">
              <a:graphicData uri="http://schemas.openxmlformats.org/drawingml/2006/picture">
                <pic:pic xmlns:pic="http://schemas.openxmlformats.org/drawingml/2006/picture">
                  <pic:nvPicPr>
                    <pic:cNvPr id="1075" name="图片 2"/>
                    <pic:cNvPicPr/>
                  </pic:nvPicPr>
                  <pic:blipFill>
                    <a:blip r:embed="rId10" cstate="print"/>
                    <a:srcRect l="-181" r="-49" b="-192"/>
                    <a:stretch>
                      <a:fillRect/>
                    </a:stretch>
                  </pic:blipFill>
                  <pic:spPr>
                    <a:xfrm>
                      <a:off x="0" y="0"/>
                      <a:ext cx="4587875" cy="2400300"/>
                    </a:xfrm>
                    <a:prstGeom prst="rect">
                      <a:avLst/>
                    </a:prstGeom>
                    <a:solidFill>
                      <a:srgbClr val="EDEDED"/>
                    </a:solidFill>
                    <a:ln>
                      <a:noFill/>
                    </a:ln>
                  </pic:spPr>
                </pic:pic>
              </a:graphicData>
            </a:graphic>
          </wp:inline>
        </w:drawing>
      </w:r>
    </w:p>
    <w:p>
      <w:pPr>
        <w:keepNext w:val="0"/>
        <w:keepLines w:val="0"/>
        <w:pageBreakBefore w:val="0"/>
        <w:kinsoku/>
        <w:wordWrap/>
        <w:overflowPunct/>
        <w:topLinePunct w:val="0"/>
        <w:autoSpaceDE/>
        <w:autoSpaceDN/>
        <w:bidi w:val="0"/>
        <w:adjustRightInd/>
        <w:snapToGrid/>
        <w:spacing w:line="360" w:lineRule="exact"/>
        <w:jc w:val="center"/>
        <w:textAlignment w:val="auto"/>
        <w:rPr>
          <w:b/>
          <w:sz w:val="24"/>
          <w:szCs w:val="21"/>
        </w:rPr>
      </w:pPr>
      <w:bookmarkStart w:id="0" w:name="_Toc4515532"/>
      <w:r>
        <w:rPr>
          <w:b/>
          <w:sz w:val="24"/>
          <w:szCs w:val="21"/>
        </w:rPr>
        <w:t>图2：贝壳找房VR看房</w:t>
      </w:r>
      <w:bookmarkEnd w:id="0"/>
    </w:p>
    <w:p>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rPr>
          <w:b/>
          <w:bCs/>
          <w:sz w:val="24"/>
          <w:szCs w:val="32"/>
        </w:rPr>
      </w:pPr>
      <w:r>
        <w:rPr>
          <w:b/>
          <w:bCs/>
          <w:sz w:val="24"/>
          <w:szCs w:val="32"/>
        </w:rPr>
        <w:t>2</w:t>
      </w:r>
      <w:r>
        <w:rPr>
          <w:rFonts w:hint="eastAsia"/>
          <w:b/>
          <w:bCs/>
          <w:sz w:val="24"/>
          <w:szCs w:val="32"/>
        </w:rPr>
        <w:t>）</w:t>
      </w:r>
      <w:r>
        <w:rPr>
          <w:b/>
          <w:bCs/>
          <w:sz w:val="24"/>
          <w:szCs w:val="32"/>
        </w:rPr>
        <w:t>VR带看</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VR带看是由进入VR看房的用户在线发起的同屏看房语音连线。VR看房接通后，用户可以同步带看经纪人的手机操控画面，在线交流房屋信息。</w:t>
      </w:r>
    </w:p>
    <w:p>
      <w:pPr>
        <w:widowControl/>
        <w:jc w:val="center"/>
        <w:rPr>
          <w:sz w:val="24"/>
          <w:szCs w:val="32"/>
        </w:rPr>
      </w:pPr>
      <w:r>
        <w:rPr>
          <w:sz w:val="24"/>
          <w:szCs w:val="32"/>
        </w:rPr>
        <w:drawing>
          <wp:inline distT="0" distB="0" distL="0" distR="0">
            <wp:extent cx="4822190" cy="2228215"/>
            <wp:effectExtent l="0" t="0" r="16510" b="635"/>
            <wp:docPr id="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pic:cNvPicPr>
                      <a:picLocks noChangeAspect="1"/>
                    </pic:cNvPicPr>
                  </pic:nvPicPr>
                  <pic:blipFill>
                    <a:blip r:embed="rId11" cstate="screen"/>
                    <a:stretch>
                      <a:fillRect/>
                    </a:stretch>
                  </pic:blipFill>
                  <pic:spPr>
                    <a:xfrm>
                      <a:off x="0" y="0"/>
                      <a:ext cx="4840064" cy="2237067"/>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line="360" w:lineRule="exact"/>
        <w:jc w:val="center"/>
        <w:textAlignment w:val="auto"/>
        <w:rPr>
          <w:b/>
          <w:sz w:val="24"/>
          <w:szCs w:val="21"/>
        </w:rPr>
      </w:pPr>
      <w:r>
        <w:rPr>
          <w:b/>
          <w:sz w:val="24"/>
          <w:szCs w:val="21"/>
        </w:rPr>
        <w:t>图3：贝壳找房VR带看</w:t>
      </w:r>
    </w:p>
    <w:p>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rPr>
          <w:b/>
          <w:bCs/>
          <w:sz w:val="24"/>
          <w:szCs w:val="32"/>
        </w:rPr>
      </w:pPr>
      <w:r>
        <w:rPr>
          <w:b/>
          <w:bCs/>
          <w:sz w:val="24"/>
          <w:szCs w:val="32"/>
        </w:rPr>
        <w:t>3</w:t>
      </w:r>
      <w:r>
        <w:rPr>
          <w:rFonts w:hint="eastAsia"/>
          <w:b/>
          <w:bCs/>
          <w:sz w:val="24"/>
          <w:szCs w:val="32"/>
        </w:rPr>
        <w:t>）</w:t>
      </w:r>
      <w:r>
        <w:rPr>
          <w:b/>
          <w:bCs/>
          <w:sz w:val="24"/>
          <w:szCs w:val="32"/>
        </w:rPr>
        <w:t>AI讲房</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AI讲房是贝壳如视VR推出的智能化服务产品，它创造性地将AI与VR看房技术进行了无缝融合。AI讲房则能从周边配套、小区内部情况、房屋户型结构和交易信息四大内容维度，基于行业领先的TTS技术，3秒生成讲房。</w:t>
      </w:r>
    </w:p>
    <w:p>
      <w:pPr>
        <w:widowControl/>
        <w:jc w:val="center"/>
        <w:rPr>
          <w:sz w:val="24"/>
          <w:szCs w:val="32"/>
        </w:rPr>
      </w:pPr>
      <w:r>
        <w:rPr>
          <w:sz w:val="24"/>
          <w:szCs w:val="32"/>
        </w:rPr>
        <w:drawing>
          <wp:inline distT="0" distB="0" distL="0" distR="0">
            <wp:extent cx="4839970" cy="2271395"/>
            <wp:effectExtent l="0" t="0" r="17780" b="14605"/>
            <wp:docPr id="3" name="图片 3" descr="C:\Users\PIYUTI~1\AppData\Local\Temp\WeChat Files\94853cd97e7d1a0e4d1d345fd19b5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PIYUTI~1\AppData\Local\Temp\WeChat Files\94853cd97e7d1a0e4d1d345fd19b54b.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4842843" cy="2272492"/>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snapToGrid/>
        <w:spacing w:line="360" w:lineRule="exact"/>
        <w:jc w:val="center"/>
        <w:textAlignment w:val="auto"/>
        <w:rPr>
          <w:b/>
          <w:sz w:val="24"/>
          <w:szCs w:val="21"/>
        </w:rPr>
      </w:pPr>
      <w:r>
        <w:rPr>
          <w:b/>
          <w:sz w:val="24"/>
          <w:szCs w:val="21"/>
        </w:rPr>
        <w:t>图4：AI讲房移动客户端展示界面</w:t>
      </w:r>
    </w:p>
    <w:p>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rPr>
          <w:b/>
          <w:bCs/>
          <w:sz w:val="24"/>
          <w:szCs w:val="32"/>
        </w:rPr>
      </w:pPr>
      <w:r>
        <w:rPr>
          <w:b/>
          <w:bCs/>
          <w:sz w:val="24"/>
          <w:szCs w:val="32"/>
        </w:rPr>
        <w:t>4</w:t>
      </w:r>
      <w:r>
        <w:rPr>
          <w:rFonts w:hint="eastAsia"/>
          <w:b/>
          <w:bCs/>
          <w:sz w:val="24"/>
          <w:szCs w:val="32"/>
        </w:rPr>
        <w:t>）</w:t>
      </w:r>
      <w:r>
        <w:rPr>
          <w:b/>
          <w:bCs/>
          <w:sz w:val="24"/>
          <w:szCs w:val="32"/>
        </w:rPr>
        <w:t>贝壳未来家</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贝壳未来家功能基于物品识别技术，将房屋三维户型图与智能设计相结合，通过家具、风格的实时渲染和拼接，在短时间内将购房者脑中的装修方案具象化。贝壳未来家针对不同户型给出定制化装修设计，同时提供DIY设计功能，让用户依据个人喜好参与装修设计，实时渲染出最终效果。</w:t>
      </w:r>
    </w:p>
    <w:p>
      <w:pPr>
        <w:widowControl/>
        <w:jc w:val="center"/>
        <w:rPr>
          <w:sz w:val="24"/>
          <w:szCs w:val="32"/>
        </w:rPr>
      </w:pPr>
      <w:r>
        <w:rPr>
          <w:sz w:val="24"/>
          <w:szCs w:val="32"/>
        </w:rPr>
        <w:drawing>
          <wp:inline distT="0" distB="0" distL="0" distR="0">
            <wp:extent cx="2188210" cy="4547235"/>
            <wp:effectExtent l="0" t="0" r="0" b="0"/>
            <wp:docPr id="1" name="图片 1" descr="D:\工作\项目申报\VR大会\修改\贝壳找房-贝壳未来家-申报表及相关文件\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工作\项目申报\VR大会\修改\贝壳找房-贝壳未来家-申报表及相关文件\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198763" cy="4568543"/>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snapToGrid/>
        <w:spacing w:line="360" w:lineRule="exact"/>
        <w:jc w:val="center"/>
        <w:textAlignment w:val="auto"/>
        <w:rPr>
          <w:b/>
          <w:sz w:val="24"/>
          <w:szCs w:val="21"/>
        </w:rPr>
      </w:pPr>
      <w:r>
        <w:rPr>
          <w:b/>
          <w:sz w:val="24"/>
          <w:szCs w:val="21"/>
        </w:rPr>
        <w:t>图5：贝壳未来家移动客户端展示界面</w:t>
      </w:r>
    </w:p>
    <w:p>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outlineLvl w:val="1"/>
        <w:rPr>
          <w:b/>
          <w:bCs/>
          <w:sz w:val="24"/>
          <w:szCs w:val="32"/>
        </w:rPr>
      </w:pPr>
      <w:r>
        <w:rPr>
          <w:b/>
          <w:bCs/>
          <w:sz w:val="24"/>
          <w:szCs w:val="32"/>
        </w:rPr>
        <w:t>（</w:t>
      </w:r>
      <w:r>
        <w:rPr>
          <w:rFonts w:hint="eastAsia"/>
          <w:b/>
          <w:bCs/>
          <w:sz w:val="24"/>
          <w:szCs w:val="32"/>
        </w:rPr>
        <w:t>4</w:t>
      </w:r>
      <w:r>
        <w:rPr>
          <w:b/>
          <w:bCs/>
          <w:sz w:val="24"/>
          <w:szCs w:val="32"/>
        </w:rPr>
        <w:t>）数据资源</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目前，贝壳找房VR已覆盖126个城市，累计扫描重建VR房源超过400万套，每一套房源的三维扫描重建带来数据量达到GB级，已经建立全球规模最大的三维空间数据库，并且这一数据还在以每日1万套的速度快速增长。同时，贝壳找房还积累了6000万以上的房屋全景图片数据以及1000万以上的标注数据，用户使用VR看房累计超过5亿次。</w:t>
      </w:r>
    </w:p>
    <w:p>
      <w:pPr>
        <w:keepNext w:val="0"/>
        <w:keepLines w:val="0"/>
        <w:pageBreakBefore w:val="0"/>
        <w:kinsoku/>
        <w:wordWrap/>
        <w:overflowPunct/>
        <w:topLinePunct w:val="0"/>
        <w:autoSpaceDE/>
        <w:autoSpaceDN/>
        <w:bidi w:val="0"/>
        <w:adjustRightInd/>
        <w:snapToGrid/>
        <w:spacing w:line="360" w:lineRule="exact"/>
        <w:ind w:firstLine="482" w:firstLineChars="200"/>
        <w:jc w:val="left"/>
        <w:textAlignment w:val="auto"/>
        <w:outlineLvl w:val="0"/>
        <w:rPr>
          <w:rFonts w:eastAsia="楷体_GB2312"/>
          <w:b/>
          <w:bCs/>
          <w:sz w:val="24"/>
          <w:szCs w:val="32"/>
        </w:rPr>
      </w:pPr>
      <w:r>
        <w:rPr>
          <w:rFonts w:hint="eastAsia" w:eastAsia="楷体_GB2312"/>
          <w:b/>
          <w:bCs/>
          <w:sz w:val="24"/>
          <w:szCs w:val="32"/>
        </w:rPr>
        <w:t>3、创新特色</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贝壳找房2年累计投入研发资金3亿元，加上高水平人力投入，平台技术储备充足，专利齐备，处于行业领军地位。目前，产品迭代160次，拥有66项专利，包括授权美国发明3件，香港授权外观13件，技术水平领先业内2年以上。</w:t>
      </w:r>
    </w:p>
    <w:p>
      <w:pPr>
        <w:widowControl/>
        <w:jc w:val="center"/>
        <w:rPr>
          <w:sz w:val="24"/>
          <w:szCs w:val="32"/>
        </w:rPr>
      </w:pPr>
      <w:r>
        <w:rPr>
          <w:sz w:val="24"/>
          <w:szCs w:val="32"/>
        </w:rPr>
        <w:drawing>
          <wp:inline distT="0" distB="0" distL="114300" distR="114300">
            <wp:extent cx="4115435" cy="1972945"/>
            <wp:effectExtent l="0" t="0" r="18415"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4"/>
                    <a:stretch>
                      <a:fillRect/>
                    </a:stretch>
                  </pic:blipFill>
                  <pic:spPr>
                    <a:xfrm>
                      <a:off x="0" y="0"/>
                      <a:ext cx="4115435" cy="1972945"/>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snapToGrid/>
        <w:spacing w:line="360" w:lineRule="exact"/>
        <w:jc w:val="center"/>
        <w:textAlignment w:val="auto"/>
        <w:rPr>
          <w:b/>
          <w:sz w:val="24"/>
          <w:szCs w:val="21"/>
        </w:rPr>
      </w:pPr>
      <w:r>
        <w:rPr>
          <w:b/>
          <w:sz w:val="24"/>
          <w:szCs w:val="21"/>
        </w:rPr>
        <w:t>图6：贝壳找房部分专利信息</w:t>
      </w:r>
    </w:p>
    <w:p>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outlineLvl w:val="1"/>
        <w:rPr>
          <w:b/>
          <w:bCs/>
          <w:sz w:val="24"/>
          <w:szCs w:val="32"/>
        </w:rPr>
      </w:pPr>
      <w:r>
        <w:rPr>
          <w:b/>
          <w:bCs/>
          <w:sz w:val="24"/>
          <w:szCs w:val="32"/>
        </w:rPr>
        <w:t>（</w:t>
      </w:r>
      <w:r>
        <w:rPr>
          <w:rFonts w:hint="eastAsia"/>
          <w:b/>
          <w:bCs/>
          <w:sz w:val="24"/>
          <w:szCs w:val="32"/>
        </w:rPr>
        <w:t>1</w:t>
      </w:r>
      <w:r>
        <w:rPr>
          <w:b/>
          <w:bCs/>
          <w:sz w:val="24"/>
          <w:szCs w:val="32"/>
        </w:rPr>
        <w:t>）技术特性与优势</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面向居住服务线上化的VR三维重建和信息展示平台基于三维空间数据的采集应用，充分利用结构光和激光技术，并结合4G/5G网络的特点，解决空间三维化复杂的痛点，并大规模应用落地，覆盖广泛的用户，助力居住服务行业线上化。</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数据采集层面，采用了自主研发的三维扫描相机，傻瓜式操作，一键启动，智能化自动扫描全景信息和空间结构；一体化机身，高效稳定，方便携带；采集数据网络一键上传至云端。以100平米为例，相机采集20分钟即可完成自动化采集，原始数据超过1.5G。利用网络的上行能力，能够快速将海量数据快速上传至服务器，进入下一个处理流程。</w:t>
      </w:r>
    </w:p>
    <w:p>
      <w:pPr>
        <w:widowControl/>
        <w:ind w:left="-992" w:leftChars="-310"/>
        <w:jc w:val="center"/>
        <w:rPr>
          <w:sz w:val="24"/>
          <w:szCs w:val="32"/>
        </w:rPr>
      </w:pPr>
      <w:r>
        <w:rPr>
          <w:sz w:val="24"/>
          <w:szCs w:val="32"/>
        </w:rPr>
        <w:drawing>
          <wp:inline distT="0" distB="0" distL="0" distR="0">
            <wp:extent cx="2773680" cy="2773680"/>
            <wp:effectExtent l="0" t="0" r="762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773680" cy="277368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360" w:lineRule="exact"/>
        <w:ind w:left="-992" w:leftChars="-310"/>
        <w:jc w:val="center"/>
        <w:textAlignment w:val="auto"/>
        <w:rPr>
          <w:b/>
          <w:sz w:val="24"/>
          <w:szCs w:val="21"/>
        </w:rPr>
      </w:pPr>
      <w:r>
        <w:rPr>
          <w:b/>
          <w:sz w:val="24"/>
          <w:szCs w:val="21"/>
        </w:rPr>
        <w:t>图7：</w:t>
      </w:r>
      <w:r>
        <w:rPr>
          <w:rFonts w:hint="eastAsia"/>
          <w:b/>
          <w:sz w:val="24"/>
          <w:szCs w:val="21"/>
        </w:rPr>
        <w:t>三维激光扫描相机伽罗华（自研）</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数据处理层面，通过服务器进行云端渲染，通过AI完成自动建模、智能空洞填补、全自动数据提取、HDR优化、全景自动拼接、MD5校验加密、自动优化压缩、建模参数调优，将处理好的数据通过网络下行带宽传输给终端用户，大大降低了对终端用户的设备要求。以100平米为例，整个处理过程不超过30分钟。</w:t>
      </w:r>
    </w:p>
    <w:p>
      <w:pPr>
        <w:widowControl/>
        <w:jc w:val="center"/>
        <w:rPr>
          <w:sz w:val="24"/>
          <w:szCs w:val="32"/>
        </w:rPr>
      </w:pPr>
      <w:r>
        <w:rPr>
          <w:sz w:val="24"/>
          <w:szCs w:val="32"/>
        </w:rPr>
        <w:drawing>
          <wp:inline distT="0" distB="0" distL="114300" distR="114300">
            <wp:extent cx="4676140" cy="2017395"/>
            <wp:effectExtent l="0" t="0" r="10160" b="190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6"/>
                    <a:stretch>
                      <a:fillRect/>
                    </a:stretch>
                  </pic:blipFill>
                  <pic:spPr>
                    <a:xfrm>
                      <a:off x="0" y="0"/>
                      <a:ext cx="4676140" cy="2017395"/>
                    </a:xfrm>
                    <a:prstGeom prst="rect">
                      <a:avLst/>
                    </a:prstGeom>
                    <a:noFill/>
                    <a:ln>
                      <a:noFill/>
                    </a:ln>
                  </pic:spPr>
                </pic:pic>
              </a:graphicData>
            </a:graphic>
          </wp:inline>
        </w:drawing>
      </w:r>
    </w:p>
    <w:p>
      <w:pPr>
        <w:spacing w:line="400" w:lineRule="exact"/>
        <w:jc w:val="center"/>
        <w:rPr>
          <w:b/>
          <w:sz w:val="24"/>
          <w:szCs w:val="21"/>
        </w:rPr>
      </w:pPr>
      <w:r>
        <w:rPr>
          <w:b/>
          <w:sz w:val="24"/>
          <w:szCs w:val="21"/>
        </w:rPr>
        <w:t xml:space="preserve"> 图8：空间数字化流程</w:t>
      </w:r>
    </w:p>
    <w:p>
      <w:pPr>
        <w:widowControl/>
        <w:spacing w:line="400" w:lineRule="exact"/>
        <w:ind w:firstLine="480" w:firstLineChars="200"/>
        <w:rPr>
          <w:sz w:val="24"/>
          <w:szCs w:val="32"/>
        </w:rPr>
      </w:pPr>
      <w:r>
        <w:rPr>
          <w:sz w:val="24"/>
          <w:szCs w:val="32"/>
        </w:rPr>
        <w:t>终端体验层面，主要依托H5网页的形式，在4G/5G终端（手机、VR眼镜等）上供用户体验。通过生成全平台通用的H5互动页面，实现与App、小程序和网站的无缝对接，将VR看房的功能呈现给广大用户。用户可用手指操控，就能在线上实现720度自由观看和房间内虚拟漫游的功能，全面感受房屋的结构、尺寸和其他重要数据信息。</w:t>
      </w:r>
    </w:p>
    <w:p>
      <w:pPr>
        <w:widowControl/>
        <w:jc w:val="center"/>
        <w:rPr>
          <w:sz w:val="24"/>
          <w:szCs w:val="32"/>
        </w:rPr>
      </w:pPr>
      <w:r>
        <w:rPr>
          <w:sz w:val="24"/>
          <w:szCs w:val="32"/>
        </w:rPr>
        <w:drawing>
          <wp:inline distT="0" distB="0" distL="114300" distR="114300">
            <wp:extent cx="4530090" cy="2244090"/>
            <wp:effectExtent l="0" t="0" r="3810" b="381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17"/>
                    <a:stretch>
                      <a:fillRect/>
                    </a:stretch>
                  </pic:blipFill>
                  <pic:spPr>
                    <a:xfrm>
                      <a:off x="0" y="0"/>
                      <a:ext cx="4530090" cy="2244090"/>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snapToGrid/>
        <w:spacing w:line="360" w:lineRule="exact"/>
        <w:jc w:val="center"/>
        <w:textAlignment w:val="auto"/>
        <w:rPr>
          <w:b/>
          <w:sz w:val="24"/>
          <w:szCs w:val="21"/>
        </w:rPr>
      </w:pPr>
      <w:r>
        <w:rPr>
          <w:b/>
          <w:sz w:val="24"/>
          <w:szCs w:val="21"/>
        </w:rPr>
        <w:t>图9：三维数据展示能力案例示意</w:t>
      </w:r>
    </w:p>
    <w:p>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outlineLvl w:val="1"/>
        <w:rPr>
          <w:b/>
          <w:bCs/>
          <w:sz w:val="24"/>
          <w:szCs w:val="32"/>
        </w:rPr>
      </w:pPr>
      <w:r>
        <w:rPr>
          <w:b/>
          <w:bCs/>
          <w:sz w:val="24"/>
          <w:szCs w:val="32"/>
        </w:rPr>
        <w:t>（</w:t>
      </w:r>
      <w:r>
        <w:rPr>
          <w:rFonts w:hint="eastAsia"/>
          <w:b/>
          <w:bCs/>
          <w:sz w:val="24"/>
          <w:szCs w:val="32"/>
        </w:rPr>
        <w:t>2</w:t>
      </w:r>
      <w:r>
        <w:rPr>
          <w:b/>
          <w:bCs/>
          <w:sz w:val="24"/>
          <w:szCs w:val="32"/>
        </w:rPr>
        <w:t>）行业领先性</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无论是在国内还是国外，VR三维重建都是一个技术门槛很高的领域，需要研发团队在虚拟现实、计算机视觉、三维重建、模式识别、数据压缩等领域具备深厚的技术积累。而要实现VR三维重建技术在不动产领域的落地，还需要团队具备硬件规模化量产、模型在线加载展示、用户体验设计等产品落地能力。</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国外公司例如苹果、莱卡、法如等，已经把该领域技术创新的应用在产业中，但这些工业级的重建设备和系统存在造价昂贵、企业普及度较低，采集时间长、处理流程复杂、数据储存较大、需对接多个软件，很难适配互联网场景的消费场景落地等问题。</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目前国内从整个行业看，各种VR三维重建技术方案也有明显不同，大致分为“360全景”、“伪3D”、“真3D”等。“360全景”在虚拟漫游时将每张全景图片进行直接转换，观者容易产生空间感错乱，体验较差，无法给客户带来沉浸式和真实的看房体验；“伪3D”在实际使用过程中，存在点位间的生硬切换，距离点位较远的细节难以看清，没有真正在三维空间漫游的感觉。</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贝壳找房自主研发的三维扫描相机采用深度相机三维建模方案能够生成空间真实的三维模型，这种方案在点位切换时，空间会连续变化，不会产生方位错乱感，体验更接近真实漫游。</w:t>
      </w:r>
    </w:p>
    <w:p>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outlineLvl w:val="1"/>
        <w:rPr>
          <w:b/>
          <w:bCs/>
          <w:sz w:val="24"/>
          <w:szCs w:val="32"/>
        </w:rPr>
      </w:pPr>
      <w:r>
        <w:rPr>
          <w:b/>
          <w:bCs/>
          <w:sz w:val="24"/>
          <w:szCs w:val="32"/>
        </w:rPr>
        <w:t>（</w:t>
      </w:r>
      <w:r>
        <w:rPr>
          <w:rFonts w:hint="eastAsia"/>
          <w:b/>
          <w:bCs/>
          <w:sz w:val="24"/>
          <w:szCs w:val="32"/>
        </w:rPr>
        <w:t>3</w:t>
      </w:r>
      <w:r>
        <w:rPr>
          <w:b/>
          <w:bCs/>
          <w:sz w:val="24"/>
          <w:szCs w:val="32"/>
        </w:rPr>
        <w:t>）多领域应用与延展</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近年来，随着社会生产力和科技水平的不断提高，各行各业对三维数据信息的质量需求也日益提升。VR技术以其720°的沉浸式体验效果，打破传统2D图片、视频展现的诸多限制，为会展、酒旅、租赁、文博等不同行业带来了全新的发展空间。</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贝壳找房的VR三维重建和信息展示平台，在业内经过了大规模工程落地的验证，已经能够面向各领域的企事业单位及政府部门，提供VR三维空间数据采集处理展示服务。</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2019年，北京市怀柔区政府与贝壳找房联合打造“可视化国际会都”项目，线上全面复刻了怀柔的特色会展资源，仅凭一部手机，便可全面、直观地了解怀柔的会展优势，见证怀柔以科技创新、会议休闲、影视文化为支撑的“1+3”发展格局，同时也推动会展产业正式步入线上化新阶段。</w:t>
      </w:r>
    </w:p>
    <w:p>
      <w:pPr>
        <w:keepNext w:val="0"/>
        <w:keepLines w:val="0"/>
        <w:pageBreakBefore w:val="0"/>
        <w:kinsoku/>
        <w:wordWrap/>
        <w:overflowPunct/>
        <w:topLinePunct w:val="0"/>
        <w:autoSpaceDE/>
        <w:autoSpaceDN/>
        <w:bidi w:val="0"/>
        <w:adjustRightInd/>
        <w:snapToGrid/>
        <w:spacing w:line="360" w:lineRule="exact"/>
        <w:ind w:firstLine="482" w:firstLineChars="200"/>
        <w:jc w:val="left"/>
        <w:textAlignment w:val="auto"/>
        <w:outlineLvl w:val="0"/>
        <w:rPr>
          <w:rFonts w:eastAsia="楷体_GB2312"/>
          <w:b/>
          <w:bCs/>
          <w:sz w:val="24"/>
          <w:szCs w:val="32"/>
        </w:rPr>
      </w:pPr>
      <w:r>
        <w:rPr>
          <w:rFonts w:hint="eastAsia" w:eastAsia="楷体_GB2312"/>
          <w:b/>
          <w:bCs/>
          <w:sz w:val="24"/>
          <w:szCs w:val="32"/>
        </w:rPr>
        <w:t>4、应用成效</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在互联网+和国家大数据战略的推动下，大数据、VR、AI等一系列信息技术正在与居住服务产业加速融合。新一代信息技术的价值日益凸显，成为提升居住服务体验和效率的核心原动力。随着以“品质”为核心的新居住时代的到来，房地产与互联网深度融合，信息技术、大数据正重塑居住服务行业，带来巨大的经济和社会效益。主要有如下几个方面。</w:t>
      </w:r>
    </w:p>
    <w:p>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outlineLvl w:val="1"/>
        <w:rPr>
          <w:b/>
          <w:bCs/>
          <w:sz w:val="24"/>
          <w:szCs w:val="32"/>
        </w:rPr>
      </w:pPr>
      <w:r>
        <w:rPr>
          <w:b/>
          <w:bCs/>
          <w:sz w:val="24"/>
          <w:szCs w:val="32"/>
        </w:rPr>
        <w:t>（</w:t>
      </w:r>
      <w:r>
        <w:rPr>
          <w:rFonts w:hint="eastAsia"/>
          <w:b/>
          <w:bCs/>
          <w:sz w:val="24"/>
          <w:szCs w:val="32"/>
        </w:rPr>
        <w:t>1</w:t>
      </w:r>
      <w:r>
        <w:rPr>
          <w:b/>
          <w:bCs/>
          <w:sz w:val="24"/>
          <w:szCs w:val="32"/>
        </w:rPr>
        <w:t>）推动行业数据化发展</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在房产信息1.0时代，房屋数据信息是KB级，包含简易文字介绍，以及模糊的照片，房源信息极度缺失。</w:t>
      </w:r>
    </w:p>
    <w:p>
      <w:pPr>
        <w:widowControl/>
        <w:ind w:firstLine="480" w:firstLineChars="200"/>
        <w:jc w:val="center"/>
        <w:rPr>
          <w:sz w:val="24"/>
          <w:szCs w:val="32"/>
        </w:rPr>
      </w:pPr>
      <w:r>
        <w:rPr>
          <w:sz w:val="24"/>
          <w:szCs w:val="32"/>
        </w:rPr>
        <w:drawing>
          <wp:inline distT="0" distB="0" distL="114300" distR="114300">
            <wp:extent cx="3180080" cy="2369185"/>
            <wp:effectExtent l="0" t="0" r="1270" b="12065"/>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pic:cNvPicPr>
                      <a:picLocks noChangeAspect="1"/>
                    </pic:cNvPicPr>
                  </pic:nvPicPr>
                  <pic:blipFill>
                    <a:blip r:embed="rId18"/>
                    <a:stretch>
                      <a:fillRect/>
                    </a:stretch>
                  </pic:blipFill>
                  <pic:spPr>
                    <a:xfrm>
                      <a:off x="0" y="0"/>
                      <a:ext cx="3190389" cy="2376677"/>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line="360" w:lineRule="exact"/>
        <w:jc w:val="center"/>
        <w:textAlignment w:val="auto"/>
        <w:rPr>
          <w:sz w:val="24"/>
          <w:szCs w:val="32"/>
        </w:rPr>
      </w:pPr>
      <w:r>
        <w:rPr>
          <w:b/>
          <w:sz w:val="24"/>
          <w:szCs w:val="21"/>
        </w:rPr>
        <w:t>图10：结构化文本，KB级</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房产信息2.0时代，大型中介机构开始建立数据系统，收录包括房源房间门牌号、标准户型图、属性信息、配套设施信息、历史业务数据等多维度信息，此时的房屋信息是MB级。</w:t>
      </w:r>
    </w:p>
    <w:p>
      <w:pPr>
        <w:widowControl/>
        <w:jc w:val="center"/>
        <w:rPr>
          <w:sz w:val="24"/>
          <w:szCs w:val="32"/>
        </w:rPr>
      </w:pPr>
      <w:r>
        <w:rPr>
          <w:sz w:val="24"/>
          <w:szCs w:val="32"/>
        </w:rPr>
        <w:drawing>
          <wp:inline distT="0" distB="0" distL="114300" distR="114300">
            <wp:extent cx="3752850" cy="1925320"/>
            <wp:effectExtent l="0" t="0" r="0" b="17780"/>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3"/>
                    <pic:cNvPicPr>
                      <a:picLocks noChangeAspect="1"/>
                    </pic:cNvPicPr>
                  </pic:nvPicPr>
                  <pic:blipFill>
                    <a:blip r:embed="rId19"/>
                    <a:stretch>
                      <a:fillRect/>
                    </a:stretch>
                  </pic:blipFill>
                  <pic:spPr>
                    <a:xfrm>
                      <a:off x="0" y="0"/>
                      <a:ext cx="3752850" cy="1925320"/>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line="360" w:lineRule="exact"/>
        <w:jc w:val="center"/>
        <w:textAlignment w:val="auto"/>
        <w:rPr>
          <w:sz w:val="24"/>
          <w:szCs w:val="32"/>
        </w:rPr>
      </w:pPr>
      <w:r>
        <w:rPr>
          <w:b/>
          <w:sz w:val="24"/>
          <w:szCs w:val="21"/>
        </w:rPr>
        <w:t>图11：结构化文本 + 图片，MB级</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而在房产信息3.0时代，VR技术和算法将房屋三维数据具像化，从二维到三维，通过沉浸式体验和全新交互将GB级的房屋信息呈现在消费者眼前。</w:t>
      </w:r>
    </w:p>
    <w:p>
      <w:pPr>
        <w:widowControl/>
        <w:jc w:val="center"/>
        <w:rPr>
          <w:sz w:val="24"/>
          <w:szCs w:val="32"/>
        </w:rPr>
      </w:pPr>
      <w:r>
        <w:rPr>
          <w:sz w:val="24"/>
          <w:szCs w:val="32"/>
        </w:rPr>
        <w:drawing>
          <wp:inline distT="0" distB="0" distL="114300" distR="114300">
            <wp:extent cx="2783840" cy="2105660"/>
            <wp:effectExtent l="0" t="0" r="16510" b="8890"/>
            <wp:docPr id="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4"/>
                    <pic:cNvPicPr>
                      <a:picLocks noChangeAspect="1"/>
                    </pic:cNvPicPr>
                  </pic:nvPicPr>
                  <pic:blipFill>
                    <a:blip r:embed="rId20"/>
                    <a:stretch>
                      <a:fillRect/>
                    </a:stretch>
                  </pic:blipFill>
                  <pic:spPr>
                    <a:xfrm>
                      <a:off x="0" y="0"/>
                      <a:ext cx="2784431" cy="2106173"/>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line="360" w:lineRule="exact"/>
        <w:jc w:val="center"/>
        <w:textAlignment w:val="auto"/>
        <w:rPr>
          <w:b/>
          <w:sz w:val="24"/>
          <w:szCs w:val="21"/>
        </w:rPr>
      </w:pPr>
      <w:r>
        <w:rPr>
          <w:b/>
          <w:sz w:val="24"/>
          <w:szCs w:val="21"/>
        </w:rPr>
        <w:t>图12：VR实景，GB级</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贝壳找房目前拥有超过1200TB数据量，每一套房源的三维扫描重建数据量达到GB级以上，可提供二维平面图、三维立体结构图等多维度信息。解决居住服务行业的信息非标准化、不透明、房源虚假等问题，推动行业信息数据化、结构化、无差别分享，帮助消费者高效决策。</w:t>
      </w:r>
    </w:p>
    <w:p>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outlineLvl w:val="1"/>
        <w:rPr>
          <w:b/>
          <w:bCs/>
          <w:sz w:val="24"/>
          <w:szCs w:val="32"/>
        </w:rPr>
      </w:pPr>
      <w:r>
        <w:rPr>
          <w:b/>
          <w:bCs/>
          <w:sz w:val="24"/>
          <w:szCs w:val="32"/>
        </w:rPr>
        <w:t>（</w:t>
      </w:r>
      <w:r>
        <w:rPr>
          <w:rFonts w:hint="eastAsia"/>
          <w:b/>
          <w:bCs/>
          <w:sz w:val="24"/>
          <w:szCs w:val="32"/>
        </w:rPr>
        <w:t>2</w:t>
      </w:r>
      <w:r>
        <w:rPr>
          <w:b/>
          <w:bCs/>
          <w:sz w:val="24"/>
          <w:szCs w:val="32"/>
        </w:rPr>
        <w:t>）提升行业效率及服务水平</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贝壳找房VR三维重建和信息展示平台凭借对线下空间的1：1真实复刻，让消费者随时随地在线看房，大幅提升经纪人获客效率。数据显示，通过VR看房，用户人均停留时长增加了210%，房源约看量增加了138%。 </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同时，本项目也让经纪人在与客户的不断交流中，洞悉客户的深层需求，提升房源匹配，做好客源储备。经纪人对线上化产品的熟悉度、对业务本身的专业度、对房源的了解度，也都会在短短的几十秒内完整的呈现，这也反向推动经纪人，去不断夯实自身的业务能力，提升专业水平。 贝壳找房用技术推动了整个居住服务领域的升级。</w:t>
      </w:r>
    </w:p>
    <w:p>
      <w:pPr>
        <w:keepNext w:val="0"/>
        <w:keepLines w:val="0"/>
        <w:pageBreakBefore w:val="0"/>
        <w:widowControl/>
        <w:kinsoku/>
        <w:wordWrap/>
        <w:overflowPunct/>
        <w:topLinePunct w:val="0"/>
        <w:autoSpaceDE/>
        <w:autoSpaceDN/>
        <w:bidi w:val="0"/>
        <w:adjustRightInd/>
        <w:snapToGrid/>
        <w:spacing w:line="360" w:lineRule="exact"/>
        <w:ind w:firstLine="482" w:firstLineChars="200"/>
        <w:textAlignment w:val="auto"/>
        <w:outlineLvl w:val="1"/>
        <w:rPr>
          <w:b/>
          <w:bCs/>
          <w:sz w:val="24"/>
          <w:szCs w:val="32"/>
        </w:rPr>
      </w:pPr>
      <w:bookmarkStart w:id="1" w:name="_Toc12293418"/>
      <w:r>
        <w:rPr>
          <w:b/>
          <w:bCs/>
          <w:sz w:val="24"/>
          <w:szCs w:val="32"/>
        </w:rPr>
        <w:t>（</w:t>
      </w:r>
      <w:r>
        <w:rPr>
          <w:rFonts w:hint="eastAsia"/>
          <w:b/>
          <w:bCs/>
          <w:sz w:val="24"/>
          <w:szCs w:val="32"/>
        </w:rPr>
        <w:t>3</w:t>
      </w:r>
      <w:r>
        <w:rPr>
          <w:b/>
          <w:bCs/>
          <w:sz w:val="24"/>
          <w:szCs w:val="32"/>
        </w:rPr>
        <w:t>）疫情背景下，加速居住服务行业线上化进程</w:t>
      </w:r>
    </w:p>
    <w:bookmarkEnd w:id="1"/>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当前受疫情影响，经纪门店和商品房售楼处线下房屋带看和集中销售受到极大限制，消费者出行减少，线上需求增加。基于贝壳找房VR三维重建和信息展示平台，房产经纪品牌和经纪人可通过线上的VR带看等技术为消费者提供信息咨询服务，有效防止人员聚集，开辟居住服务复工新模式，效果显著。</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2020年2月，贝壳找房平台消费者和经纪人共发起1047万次VR带看，相较1月增长34.6倍，2月VR带看通话时长24.74万小时，相较1月增长171.7倍。长远来看，有望培养房产用户线上看房习惯。</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随着VR售楼部的推出，传统售楼处坐店经营、等客上门的经营模式被快速改写，锁客、认购、签约交易均可在线上实现。贝壳VR售楼部和地产商进行系统打通，楼盘销控、价格信息等全部透明，线上可见，以往一直没有解决的信息不对称问题得到解决，快速提升了用户的购房效率。其中，作为首个在VR售楼部开启在线认筹、认购的楼盘——西安融创御河宸院，取得</w:t>
      </w:r>
      <w:r>
        <w:rPr>
          <w:sz w:val="24"/>
        </w:rPr>
        <w:t>3天</w:t>
      </w:r>
      <w:r>
        <w:rPr>
          <w:sz w:val="24"/>
          <w:szCs w:val="32"/>
        </w:rPr>
        <w:t>认筹</w:t>
      </w:r>
      <w:r>
        <w:rPr>
          <w:sz w:val="24"/>
        </w:rPr>
        <w:t>2136组</w:t>
      </w:r>
      <w:r>
        <w:rPr>
          <w:sz w:val="24"/>
          <w:szCs w:val="32"/>
        </w:rPr>
        <w:t>、开盘</w:t>
      </w:r>
      <w:r>
        <w:rPr>
          <w:sz w:val="24"/>
        </w:rPr>
        <w:t>8分16秒</w:t>
      </w:r>
      <w:r>
        <w:rPr>
          <w:sz w:val="24"/>
          <w:szCs w:val="32"/>
        </w:rPr>
        <w:t>在线认购突破</w:t>
      </w:r>
      <w:r>
        <w:rPr>
          <w:sz w:val="24"/>
        </w:rPr>
        <w:t>1068套</w:t>
      </w:r>
      <w:r>
        <w:rPr>
          <w:sz w:val="24"/>
          <w:szCs w:val="32"/>
        </w:rPr>
        <w:t>等令人瞩目的成绩。</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sz w:val="24"/>
          <w:szCs w:val="32"/>
        </w:rPr>
      </w:pPr>
      <w:r>
        <w:rPr>
          <w:sz w:val="24"/>
          <w:szCs w:val="32"/>
        </w:rPr>
        <w:t>未来，随着技术持续迭代发展，借助5G网络高带宽，低时延的特性，贝壳找房将进一步升级VR产品，实现4K甚至8K的无损画质超清体验。同时，贝壳找房VR三维重建和信息展示平台宏观可以上升到城市和小区的VR三维重建，除了能够进一步大幅提升房产交易的信息消费体验，加速决策流程之外，还能进一步解决城市规划、城市数字化、消防管理等智慧城市的深度需求；微观上可以解决装修家居、新零售、智能家居等场景化、个性化的空间配置需求。</w:t>
      </w:r>
    </w:p>
    <w:p>
      <w:pPr>
        <w:keepNext w:val="0"/>
        <w:keepLines w:val="0"/>
        <w:pageBreakBefore w:val="0"/>
        <w:kinsoku/>
        <w:wordWrap/>
        <w:overflowPunct/>
        <w:topLinePunct w:val="0"/>
        <w:autoSpaceDE/>
        <w:autoSpaceDN/>
        <w:bidi w:val="0"/>
        <w:adjustRightInd/>
        <w:snapToGrid/>
        <w:spacing w:line="360" w:lineRule="exact"/>
        <w:ind w:firstLine="480" w:firstLineChars="200"/>
        <w:textAlignment w:val="auto"/>
        <w:outlineLvl w:val="9"/>
        <w:rPr>
          <w:color w:val="000000" w:themeColor="text1"/>
          <w:sz w:val="24"/>
          <w:szCs w:val="32"/>
          <w14:textFill>
            <w14:solidFill>
              <w14:schemeClr w14:val="tx1"/>
            </w14:solidFill>
          </w14:textFill>
        </w:rPr>
      </w:pPr>
      <w:r>
        <w:rPr>
          <w:sz w:val="24"/>
          <w:szCs w:val="32"/>
        </w:rPr>
        <w:t>技术的高度，在于它落地的深度。贝壳如视VR让“真房源”成为房产服务行业的标杆，让用户获得更极致的看房体验，让经纪人提升效率</w:t>
      </w:r>
      <w:r>
        <w:rPr>
          <w:color w:val="000000" w:themeColor="text1"/>
          <w:sz w:val="24"/>
          <w:szCs w:val="32"/>
          <w14:textFill>
            <w14:solidFill>
              <w14:schemeClr w14:val="tx1"/>
            </w14:solidFill>
          </w14:textFill>
        </w:rPr>
        <w:t>，并基于自身能力溢出，赋能其他行业的三维空间建构。作为VR技术落地产业的样本，如视VR已做到极致，并将持续做到。</w:t>
      </w:r>
    </w:p>
    <w:p>
      <w:pPr>
        <w:keepNext w:val="0"/>
        <w:keepLines w:val="0"/>
        <w:pageBreakBefore w:val="0"/>
        <w:kinsoku/>
        <w:wordWrap/>
        <w:overflowPunct/>
        <w:topLinePunct w:val="0"/>
        <w:autoSpaceDE/>
        <w:autoSpaceDN/>
        <w:bidi w:val="0"/>
        <w:adjustRightInd/>
        <w:snapToGrid/>
        <w:spacing w:line="360" w:lineRule="exact"/>
        <w:ind w:firstLine="480" w:firstLineChars="200"/>
        <w:textAlignment w:val="auto"/>
        <w:outlineLvl w:val="9"/>
        <w:rPr>
          <w:rFonts w:hint="eastAsia"/>
          <w:sz w:val="24"/>
          <w:szCs w:val="32"/>
        </w:rPr>
      </w:pPr>
      <w:r>
        <w:rPr>
          <w:sz w:val="24"/>
          <w:szCs w:val="32"/>
        </w:rPr>
        <w:t>作为国家首批数字化转型伙伴行动的一员，</w:t>
      </w:r>
      <w:r>
        <w:rPr>
          <w:rFonts w:hint="eastAsia"/>
          <w:sz w:val="24"/>
          <w:szCs w:val="32"/>
        </w:rPr>
        <w:t>贝壳找房</w:t>
      </w:r>
      <w:r>
        <w:rPr>
          <w:sz w:val="24"/>
          <w:szCs w:val="32"/>
        </w:rPr>
        <w:t>将和平台伙伴一起，持续推动数据标准化、体验线上化和服务智能化，用实际行动为中国经济的高质量发展和人民群众的美好生活贡献力量。</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color w:val="000000" w:themeColor="text1"/>
          <w:sz w:val="24"/>
          <w14:textFill>
            <w14:solidFill>
              <w14:schemeClr w14:val="tx1"/>
            </w14:solidFill>
          </w14:textFill>
        </w:rPr>
      </w:pPr>
    </w:p>
    <w:sectPr>
      <w:headerReference r:id="rId4" w:type="first"/>
      <w:footerReference r:id="rId7" w:type="first"/>
      <w:footerReference r:id="rId5" w:type="default"/>
      <w:headerReference r:id="rId3" w:type="even"/>
      <w:footerReference r:id="rId6" w:type="even"/>
      <w:pgSz w:w="11906" w:h="16838"/>
      <w:pgMar w:top="1418" w:right="1757" w:bottom="1440" w:left="1757"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auto"/>
    <w:pitch w:val="default"/>
    <w:sig w:usb0="00000001" w:usb1="080E0000" w:usb2="00000000" w:usb3="00000000" w:csb0="00040000" w:csb1="00000000"/>
  </w:font>
  <w:font w:name="DengXian">
    <w:altName w:val="宋体"/>
    <w:panose1 w:val="02010600030101010101"/>
    <w:charset w:val="86"/>
    <w:family w:val="auto"/>
    <w:pitch w:val="default"/>
    <w:sig w:usb0="00000000" w:usb1="00000000" w:usb2="00000016" w:usb3="00000000" w:csb0="0004000F" w:csb1="00000000"/>
  </w:font>
  <w:font w:name="楷体">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DengXian">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jc w:val="center"/>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ascii="Times New Roman" w:hAnsi="Times New Roman" w:eastAsia="仿宋_GB2312"/>
                            </w:rPr>
                          </w:pPr>
                          <w:r>
                            <w:rPr>
                              <w:rFonts w:hint="eastAsia" w:ascii="Times New Roman" w:hAnsi="Times New Roman"/>
                            </w:rPr>
                            <w:fldChar w:fldCharType="begin"/>
                          </w:r>
                          <w:r>
                            <w:rPr>
                              <w:rFonts w:hint="eastAsia" w:ascii="Times New Roman" w:hAnsi="Times New Roman"/>
                            </w:rPr>
                            <w:instrText xml:space="preserve"> PAGE  \* MERGEFORMAT </w:instrText>
                          </w:r>
                          <w:r>
                            <w:rPr>
                              <w:rFonts w:hint="eastAsia" w:ascii="Times New Roman" w:hAnsi="Times New Roman"/>
                            </w:rPr>
                            <w:fldChar w:fldCharType="separate"/>
                          </w:r>
                          <w:r>
                            <w:rPr>
                              <w:rFonts w:hint="eastAsia" w:ascii="Times New Roman" w:hAnsi="Times New Roman"/>
                            </w:rPr>
                            <w:t>1</w:t>
                          </w:r>
                          <w:r>
                            <w:rPr>
                              <w:rFonts w:hint="eastAsia" w:ascii="Times New Roman" w:hAnsi="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BhlWFeEAIAAAcEAAAOAAAAAAAAAAEAIAAA&#10;AB8BAABkcnMvZTJvRG9jLnhtbFBLBQYAAAAABgAGAFkBAAChBQAAAAA=&#10;">
              <v:fill on="f" focussize="0,0"/>
              <v:stroke on="f" weight="0.5pt"/>
              <v:imagedata o:title=""/>
              <o:lock v:ext="edit" aspectratio="f"/>
              <v:textbox inset="0mm,0mm,0mm,0mm" style="mso-fit-shape-to-text:t;">
                <w:txbxContent>
                  <w:p>
                    <w:pPr>
                      <w:pStyle w:val="2"/>
                      <w:rPr>
                        <w:rFonts w:ascii="Times New Roman" w:hAnsi="Times New Roman" w:eastAsia="仿宋_GB2312"/>
                      </w:rPr>
                    </w:pPr>
                    <w:r>
                      <w:rPr>
                        <w:rFonts w:hint="eastAsia" w:ascii="Times New Roman" w:hAnsi="Times New Roman"/>
                      </w:rPr>
                      <w:fldChar w:fldCharType="begin"/>
                    </w:r>
                    <w:r>
                      <w:rPr>
                        <w:rFonts w:hint="eastAsia" w:ascii="Times New Roman" w:hAnsi="Times New Roman"/>
                      </w:rPr>
                      <w:instrText xml:space="preserve"> PAGE  \* MERGEFORMAT </w:instrText>
                    </w:r>
                    <w:r>
                      <w:rPr>
                        <w:rFonts w:hint="eastAsia" w:ascii="Times New Roman" w:hAnsi="Times New Roman"/>
                      </w:rPr>
                      <w:fldChar w:fldCharType="separate"/>
                    </w:r>
                    <w:r>
                      <w:rPr>
                        <w:rFonts w:hint="eastAsia" w:ascii="Times New Roman" w:hAnsi="Times New Roman"/>
                      </w:rPr>
                      <w:t>1</w:t>
                    </w:r>
                    <w:r>
                      <w:rPr>
                        <w:rFonts w:hint="eastAsia" w:ascii="Times New Roman" w:hAnsi="Times New Roman"/>
                      </w:rPr>
                      <w:fldChar w:fldCharType="end"/>
                    </w:r>
                  </w:p>
                </w:txbxContent>
              </v:textbox>
            </v:shape>
          </w:pict>
        </mc:Fallback>
      </mc:AlternateContent>
    </w:r>
  </w:p>
  <w:p>
    <w:pPr>
      <w:pStyle w:val="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20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6039"/>
    <w:rsid w:val="00017A6E"/>
    <w:rsid w:val="000F63B9"/>
    <w:rsid w:val="00165807"/>
    <w:rsid w:val="00263534"/>
    <w:rsid w:val="002B01A8"/>
    <w:rsid w:val="003130B4"/>
    <w:rsid w:val="00330E4B"/>
    <w:rsid w:val="0036379E"/>
    <w:rsid w:val="00377C89"/>
    <w:rsid w:val="00394BE2"/>
    <w:rsid w:val="003D0F53"/>
    <w:rsid w:val="004B141F"/>
    <w:rsid w:val="004C1A8E"/>
    <w:rsid w:val="00522E9A"/>
    <w:rsid w:val="00542F93"/>
    <w:rsid w:val="00661161"/>
    <w:rsid w:val="006B75E5"/>
    <w:rsid w:val="007414A8"/>
    <w:rsid w:val="00804E85"/>
    <w:rsid w:val="0082537B"/>
    <w:rsid w:val="008E2F81"/>
    <w:rsid w:val="009E5D86"/>
    <w:rsid w:val="00A323C7"/>
    <w:rsid w:val="00B4462F"/>
    <w:rsid w:val="00BB6039"/>
    <w:rsid w:val="00BE085F"/>
    <w:rsid w:val="00D6579B"/>
    <w:rsid w:val="00DA1FEA"/>
    <w:rsid w:val="00DB0346"/>
    <w:rsid w:val="00EF779D"/>
    <w:rsid w:val="00F06A81"/>
    <w:rsid w:val="00F66F03"/>
    <w:rsid w:val="00FE110C"/>
    <w:rsid w:val="04F7542B"/>
    <w:rsid w:val="0CEF373A"/>
    <w:rsid w:val="101276D0"/>
    <w:rsid w:val="101D48E4"/>
    <w:rsid w:val="24174C07"/>
    <w:rsid w:val="25FE413F"/>
    <w:rsid w:val="37236054"/>
    <w:rsid w:val="3BDB7DE3"/>
    <w:rsid w:val="450F4C54"/>
    <w:rsid w:val="53CD7147"/>
    <w:rsid w:val="68E814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_GB2312" w:cs="Times New Roman"/>
      <w:kern w:val="2"/>
      <w:sz w:val="3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7"/>
    <w:qFormat/>
    <w:uiPriority w:val="0"/>
    <w:pPr>
      <w:tabs>
        <w:tab w:val="center" w:pos="4153"/>
        <w:tab w:val="right" w:pos="8306"/>
      </w:tabs>
      <w:snapToGrid w:val="0"/>
      <w:jc w:val="left"/>
    </w:pPr>
    <w:rPr>
      <w:rFonts w:asciiTheme="minorHAnsi" w:hAnsiTheme="minorHAnsi" w:eastAsiaTheme="minorEastAsia" w:cstheme="minorBidi"/>
      <w:sz w:val="18"/>
      <w:szCs w:val="18"/>
    </w:rPr>
  </w:style>
  <w:style w:type="paragraph" w:styleId="3">
    <w:name w:val="header"/>
    <w:basedOn w:val="1"/>
    <w:link w:val="6"/>
    <w:qFormat/>
    <w:uiPriority w:val="0"/>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character" w:customStyle="1" w:styleId="6">
    <w:name w:val="页眉 字符"/>
    <w:link w:val="3"/>
    <w:qFormat/>
    <w:uiPriority w:val="0"/>
    <w:rPr>
      <w:sz w:val="18"/>
      <w:szCs w:val="18"/>
    </w:rPr>
  </w:style>
  <w:style w:type="character" w:customStyle="1" w:styleId="7">
    <w:name w:val="页脚 字符"/>
    <w:link w:val="2"/>
    <w:qFormat/>
    <w:uiPriority w:val="0"/>
    <w:rPr>
      <w:sz w:val="18"/>
      <w:szCs w:val="18"/>
    </w:rPr>
  </w:style>
  <w:style w:type="character" w:customStyle="1" w:styleId="8">
    <w:name w:val="页眉 字符1"/>
    <w:basedOn w:val="5"/>
    <w:semiHidden/>
    <w:qFormat/>
    <w:uiPriority w:val="99"/>
    <w:rPr>
      <w:rFonts w:ascii="Times New Roman" w:hAnsi="Times New Roman" w:eastAsia="仿宋_GB2312" w:cs="Times New Roman"/>
      <w:sz w:val="18"/>
      <w:szCs w:val="18"/>
    </w:rPr>
  </w:style>
  <w:style w:type="character" w:customStyle="1" w:styleId="9">
    <w:name w:val="页脚 字符1"/>
    <w:basedOn w:val="5"/>
    <w:semiHidden/>
    <w:qFormat/>
    <w:uiPriority w:val="99"/>
    <w:rPr>
      <w:rFonts w:ascii="Times New Roman" w:hAnsi="Times New Roman" w:eastAsia="仿宋_GB2312" w:cs="Times New Roman"/>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2" Type="http://schemas.openxmlformats.org/officeDocument/2006/relationships/fontTable" Target="fontTable.xml"/><Relationship Id="rId21" Type="http://schemas.openxmlformats.org/officeDocument/2006/relationships/customXml" Target="../customXml/item1.xml"/><Relationship Id="rId20" Type="http://schemas.openxmlformats.org/officeDocument/2006/relationships/image" Target="media/image12.emf"/><Relationship Id="rId2" Type="http://schemas.openxmlformats.org/officeDocument/2006/relationships/settings" Target="settings.xml"/><Relationship Id="rId19" Type="http://schemas.openxmlformats.org/officeDocument/2006/relationships/image" Target="media/image11.emf"/><Relationship Id="rId18" Type="http://schemas.openxmlformats.org/officeDocument/2006/relationships/image" Target="media/image10.emf"/><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jpeg"/><Relationship Id="rId14" Type="http://schemas.openxmlformats.org/officeDocument/2006/relationships/image" Target="media/image6.pn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pn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Pages>
  <Words>923</Words>
  <Characters>5265</Characters>
  <Lines>43</Lines>
  <Paragraphs>12</Paragraphs>
  <TotalTime>9</TotalTime>
  <ScaleCrop>false</ScaleCrop>
  <LinksUpToDate>false</LinksUpToDate>
  <CharactersWithSpaces>6176</CharactersWithSpaces>
  <Application>WPS Office_11.1.0.9740_F1E327BC-269C-435d-A152-05C5408002CA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2020-05-28T17:14:00Z</dcterms:created>
  <dc:creator>Microsoft Office 用户</dc:creator>
  <cp:lastModifiedBy>刘晟瑄</cp:lastModifiedBy>
  <dcterms:modified xsi:type="dcterms:W3CDTF">2020-06-30T03:20:28Z</dcterms:modified>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2052-11.1.0.9740</vt:lpwstr>
  </property>
</Properties>
</file>